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97B0A">
      <w:pPr>
        <w:pStyle w:val="45"/>
        <w:rPr>
          <w:rFonts w:eastAsia="宋体" w:cs="Times New Roman"/>
        </w:rPr>
      </w:pPr>
      <w:r>
        <w:rPr>
          <w:rFonts w:ascii="Times New Roman" w:cs="Times New Roman"/>
        </w:rPr>
        <w:t>ICS</w:t>
      </w:r>
      <w:r>
        <w:rPr>
          <w:rFonts w:hint="eastAsia" w:ascii="MS Mincho" w:hAnsi="MS Mincho" w:eastAsia="MS Mincho" w:cs="MS Mincho"/>
        </w:rPr>
        <w:t> </w:t>
      </w:r>
      <w:r>
        <w:rPr>
          <w:rFonts w:ascii="Times New Roman" w:cs="Times New Roman"/>
        </w:rPr>
        <w:t>65.150</w:t>
      </w:r>
    </w:p>
    <w:tbl>
      <w:tblPr>
        <w:tblStyle w:val="12"/>
        <w:tblW w:w="0" w:type="auto"/>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06"/>
      </w:tblGrid>
      <w:tr w14:paraId="18054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06" w:type="dxa"/>
            <w:tcBorders>
              <w:top w:val="nil"/>
              <w:left w:val="nil"/>
              <w:bottom w:val="nil"/>
              <w:right w:val="nil"/>
            </w:tcBorders>
          </w:tcPr>
          <w:p w14:paraId="5F6ABAEC">
            <w:pPr>
              <w:pStyle w:val="45"/>
              <w:rPr>
                <w:rFonts w:cs="Times New Roman"/>
              </w:rPr>
            </w:pPr>
            <w:r>
              <w:t>B50/59</w:t>
            </w:r>
            <w:r>
              <w:pict>
                <v:rect id="BAH" o:spid="_x0000_s1026" o:spt="1" style="position:absolute;left:0pt;margin-left:-5.25pt;margin-top:0pt;height:15.6pt;width:68.25pt;z-index:-251654144;mso-width-relative:page;mso-height-relative:page;"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ArehmypQEAAFkDAAAO&#10;AAAAAAAAAAEAIAAAACQBAABkcnMvZTJvRG9jLnhtbFBLBQYAAAAABgAGAFkBAAA7BQAAAAA=&#10;">
                  <v:path/>
                  <v:fill focussize="0,0"/>
                  <v:stroke on="f"/>
                  <v:imagedata o:title=""/>
                  <o:lock v:ext="edit"/>
                </v:rect>
              </w:pict>
            </w:r>
          </w:p>
        </w:tc>
      </w:tr>
    </w:tbl>
    <w:p w14:paraId="5F41AF76">
      <w:pPr>
        <w:pStyle w:val="41"/>
      </w:pPr>
      <w:r>
        <w:t>DB62</w:t>
      </w:r>
    </w:p>
    <w:p w14:paraId="79205F62">
      <w:pPr>
        <w:pStyle w:val="42"/>
        <w:framePr w:w="9018" w:x="1740" w:y="2236"/>
        <w:rPr>
          <w:rFonts w:cs="Times New Roman"/>
        </w:rPr>
      </w:pPr>
      <w:r>
        <w:rPr>
          <w:rFonts w:hint="eastAsia"/>
        </w:rPr>
        <w:t>甘肃省地方标准</w:t>
      </w:r>
    </w:p>
    <w:p w14:paraId="48B9B833">
      <w:pPr>
        <w:pStyle w:val="30"/>
        <w:rPr>
          <w:rFonts w:hAnsi="黑体"/>
        </w:rPr>
      </w:pPr>
      <w:r>
        <w:rPr>
          <w:rFonts w:ascii="Times New Roman" w:cs="Times New Roman"/>
        </w:rPr>
        <w:t>DB</w:t>
      </w:r>
      <w:r>
        <w:rPr>
          <w:rFonts w:hAnsi="黑体"/>
        </w:rPr>
        <w:t>62/T XXXX—XXXX</w:t>
      </w:r>
    </w:p>
    <w:tbl>
      <w:tblPr>
        <w:tblStyle w:val="12"/>
        <w:tblW w:w="0" w:type="auto"/>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08CE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6BCE3BE">
            <w:pPr>
              <w:pStyle w:val="35"/>
              <w:rPr>
                <w:rFonts w:cs="Times New Roman"/>
              </w:rPr>
            </w:pPr>
            <w:bookmarkStart w:id="0" w:name="DT"/>
            <w:r>
              <w:pict>
                <v:rect id="DT" o:spid="_x0000_s1029" o:spt="1" style="position:absolute;left:0pt;margin-left:372.8pt;margin-top:2.7pt;height:18pt;width:90pt;z-index:-251655168;mso-width-relative:page;mso-height-relative:page;"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utSdGJ8BAABZAwAADgAAAAAA&#10;AAABACAAAAAlAQAAZHJzL2Uyb0RvYy54bWxQSwUGAAAAAAYABgBZAQAANgUAAAAA&#10;">
                  <v:path/>
                  <v:fill focussize="0,0"/>
                  <v:stroke on="f"/>
                  <v:imagedata o:title=""/>
                  <o:lock v:ext="edit"/>
                </v:rect>
              </w:pict>
            </w:r>
            <w:bookmarkEnd w:id="0"/>
          </w:p>
        </w:tc>
      </w:tr>
    </w:tbl>
    <w:p w14:paraId="7C9CDCE6">
      <w:pPr>
        <w:pStyle w:val="30"/>
        <w:rPr>
          <w:rFonts w:hAnsi="黑体" w:cs="Times New Roman"/>
        </w:rPr>
      </w:pPr>
    </w:p>
    <w:p w14:paraId="2519450A">
      <w:pPr>
        <w:pStyle w:val="30"/>
        <w:rPr>
          <w:rFonts w:hAnsi="黑体" w:cs="Times New Roman"/>
        </w:rPr>
      </w:pPr>
    </w:p>
    <w:p w14:paraId="6408C22C">
      <w:pPr>
        <w:pStyle w:val="36"/>
        <w:rPr>
          <w:rFonts w:cs="Times New Roman"/>
        </w:rPr>
      </w:pPr>
      <w:r>
        <w:rPr>
          <w:rFonts w:hint="eastAsia"/>
        </w:rPr>
        <w:t>绿色食品</w:t>
      </w:r>
      <w:r>
        <w:t xml:space="preserve">  </w:t>
      </w:r>
      <w:r>
        <w:rPr>
          <w:rFonts w:hint="eastAsia"/>
        </w:rPr>
        <w:t>辣椒生产技术规程</w:t>
      </w:r>
    </w:p>
    <w:p w14:paraId="2DC1DA5E">
      <w:pPr>
        <w:pStyle w:val="37"/>
        <w:spacing w:before="0"/>
        <w:rPr>
          <w:rFonts w:ascii="黑体"/>
        </w:rPr>
      </w:pPr>
      <w:r>
        <w:rPr>
          <w:rFonts w:ascii="黑体" w:hAnsi="黑体" w:cs="黑体"/>
        </w:rPr>
        <w:t xml:space="preserve">Technical Regulations for Green Food Chili Production </w:t>
      </w:r>
    </w:p>
    <w:p w14:paraId="4F842732">
      <w:pPr>
        <w:pStyle w:val="47"/>
        <w:tabs>
          <w:tab w:val="left" w:pos="1620"/>
        </w:tabs>
      </w:pPr>
      <w:r>
        <w:t xml:space="preserve"> </w:t>
      </w:r>
      <w:r>
        <w:rPr>
          <w:rFonts w:ascii="黑体" w:cs="黑体"/>
        </w:rPr>
        <w:t>XXXX -</w:t>
      </w:r>
      <w:r>
        <w:t xml:space="preserve"> </w:t>
      </w:r>
      <w:r>
        <w:rPr>
          <w:rFonts w:ascii="黑体" w:cs="黑体"/>
        </w:rPr>
        <w:t>XX</w:t>
      </w:r>
      <w:r>
        <w:t xml:space="preserve"> </w:t>
      </w:r>
      <w:r>
        <w:rPr>
          <w:rFonts w:ascii="黑体" w:cs="黑体"/>
        </w:rPr>
        <w:t>-</w:t>
      </w:r>
      <w:r>
        <w:t xml:space="preserve"> </w:t>
      </w:r>
      <w:r>
        <w:rPr>
          <w:rFonts w:ascii="黑体" w:cs="黑体"/>
        </w:rPr>
        <w:t>XX</w:t>
      </w:r>
      <w:r>
        <w:rPr>
          <w:rFonts w:hint="eastAsia" w:cs="黑体"/>
        </w:rPr>
        <w:t>发布</w:t>
      </w:r>
      <w:r>
        <w:pict>
          <v:line id="_x0000_s1028" o:spid="_x0000_s1028" o:spt="20" style="position:absolute;left:0pt;margin-left:-0.05pt;margin-top:728.5pt;height:0pt;width:481.9pt;mso-position-vertical-relative:page;z-index:251659264;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YdrPNYAAAAL&#10;AQAADwAAAAAAAAABACAAAAAiAAAAZHJzL2Rvd25yZXYueG1sUEsBAhQAFAAAAAgAh07iQEY81b7l&#10;AQAA2wMAAA4AAAAAAAAAAQAgAAAAJQEAAGRycy9lMm9Eb2MueG1sUEsFBgAAAAAGAAYAWQEAAHwF&#10;AAAAAA==&#10;">
            <v:path arrowok="t"/>
            <v:fill focussize="0,0"/>
            <v:stroke/>
            <v:imagedata o:title=""/>
            <o:lock v:ext="edit"/>
            <w10:anchorlock/>
          </v:line>
        </w:pict>
      </w:r>
    </w:p>
    <w:p w14:paraId="3A25C6C4">
      <w:pPr>
        <w:pStyle w:val="48"/>
      </w:pPr>
      <w:r>
        <w:rPr>
          <w:rFonts w:ascii="黑体" w:cs="黑体"/>
        </w:rPr>
        <w:t>XXXX</w:t>
      </w:r>
      <w:r>
        <w:t xml:space="preserve"> </w:t>
      </w:r>
      <w:r>
        <w:rPr>
          <w:rFonts w:ascii="黑体" w:cs="黑体"/>
        </w:rPr>
        <w:t>-</w:t>
      </w:r>
      <w:r>
        <w:t xml:space="preserve"> </w:t>
      </w:r>
      <w:r>
        <w:rPr>
          <w:rFonts w:ascii="黑体" w:cs="黑体"/>
        </w:rPr>
        <w:t>XX</w:t>
      </w:r>
      <w:r>
        <w:t xml:space="preserve"> </w:t>
      </w:r>
      <w:r>
        <w:rPr>
          <w:rFonts w:ascii="黑体" w:cs="黑体"/>
        </w:rPr>
        <w:t>-</w:t>
      </w:r>
      <w:r>
        <w:t xml:space="preserve"> </w:t>
      </w:r>
      <w:r>
        <w:rPr>
          <w:rFonts w:ascii="黑体" w:cs="黑体"/>
        </w:rPr>
        <w:t>XX</w:t>
      </w:r>
      <w:r>
        <w:rPr>
          <w:rFonts w:hint="eastAsia" w:cs="黑体"/>
        </w:rPr>
        <w:t>实施</w:t>
      </w:r>
    </w:p>
    <w:p w14:paraId="278D6256">
      <w:pPr>
        <w:pStyle w:val="43"/>
        <w:rPr>
          <w:rFonts w:cs="Times New Roman"/>
        </w:rPr>
      </w:pPr>
      <w:bookmarkStart w:id="1" w:name="fm"/>
      <w:r>
        <w:rPr>
          <w:rFonts w:hint="eastAsia"/>
        </w:rPr>
        <w:t>甘肃省市场监督管理局</w:t>
      </w:r>
      <w:bookmarkEnd w:id="1"/>
      <w:r>
        <w:rPr>
          <w:rFonts w:ascii="MS Mincho" w:hAnsi="MS Mincho" w:eastAsia="宋体" w:cs="MS Mincho"/>
        </w:rPr>
        <w:t xml:space="preserve">   </w:t>
      </w:r>
      <w:r>
        <w:rPr>
          <w:rStyle w:val="34"/>
          <w:rFonts w:hint="eastAsia"/>
        </w:rPr>
        <w:t>发布</w:t>
      </w:r>
    </w:p>
    <w:p w14:paraId="564660D8">
      <w:pPr>
        <w:pStyle w:val="23"/>
        <w:ind w:firstLine="440"/>
        <w:rPr>
          <w:rFonts w:cs="Times New Roman"/>
        </w:rPr>
        <w:sectPr>
          <w:pgSz w:w="11906" w:h="16838"/>
          <w:pgMar w:top="1440" w:right="1800" w:bottom="1440" w:left="1800" w:header="851" w:footer="992" w:gutter="0"/>
          <w:cols w:space="425" w:num="1"/>
          <w:docGrid w:type="lines" w:linePitch="312" w:charSpace="0"/>
        </w:sectPr>
      </w:pPr>
      <w:r>
        <w:pict>
          <v:line id="直线 5" o:spid="_x0000_s1027" o:spt="20" style="position:absolute;left:0pt;margin-left:-12.05pt;margin-top:135pt;height:0pt;width:481.9pt;z-index:251660288;mso-width-relative:page;mso-height-relative:page;" coordsize="21600,21600" o:gfxdata="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Upn29gA&#10;AAALAQAADwAAAAAAAAABACAAAAAiAAAAZHJzL2Rvd25yZXYueG1sUEsBAhQAFAAAAAgAh07iQKHV&#10;PC3mAQAA2wMAAA4AAAAAAAAAAQAgAAAAJwEAAGRycy9lMm9Eb2MueG1sUEsFBgAAAAAGAAYAWQEA&#10;AH8FAAAAAA==&#10;">
            <v:path arrowok="t"/>
            <v:fill focussize="0,0"/>
            <v:stroke/>
            <v:imagedata o:title=""/>
            <o:lock v:ext="edit"/>
            <w10:anchorlock/>
          </v:line>
        </w:pict>
      </w:r>
    </w:p>
    <w:p w14:paraId="526C2C41">
      <w:pPr>
        <w:pStyle w:val="44"/>
        <w:rPr>
          <w:rFonts w:cs="Times New Roman"/>
        </w:rPr>
      </w:pPr>
      <w:bookmarkStart w:id="2" w:name="_Toc11643"/>
      <w:bookmarkStart w:id="3" w:name="_Toc19535230"/>
      <w:bookmarkStart w:id="4" w:name="_Toc93152864"/>
      <w:r>
        <w:rPr>
          <w:rFonts w:hint="eastAsia"/>
        </w:rPr>
        <w:t>前</w:t>
      </w:r>
      <w:r>
        <w:rPr>
          <w:rFonts w:ascii="MS Mincho" w:hAnsi="MS Mincho" w:eastAsia="宋体" w:cs="MS Mincho"/>
        </w:rPr>
        <w:t xml:space="preserve">  </w:t>
      </w:r>
      <w:r>
        <w:rPr>
          <w:rFonts w:hint="eastAsia"/>
        </w:rPr>
        <w:t>言</w:t>
      </w:r>
      <w:bookmarkEnd w:id="2"/>
      <w:bookmarkEnd w:id="3"/>
      <w:bookmarkEnd w:id="4"/>
    </w:p>
    <w:p w14:paraId="49C8B422">
      <w:pPr>
        <w:pStyle w:val="23"/>
        <w:ind w:firstLine="440"/>
        <w:rPr>
          <w:rFonts w:cs="Times New Roman"/>
        </w:rPr>
      </w:pPr>
      <w:r>
        <w:rPr>
          <w:rFonts w:hint="eastAsia"/>
        </w:rPr>
        <w:t>本文件按</w:t>
      </w:r>
      <w:r>
        <w:t>GB/T1.1-2020</w:t>
      </w:r>
      <w:r>
        <w:rPr>
          <w:rFonts w:hint="eastAsia"/>
        </w:rPr>
        <w:t>《标准化工作导则第</w:t>
      </w:r>
      <w:r>
        <w:t>1</w:t>
      </w:r>
      <w:r>
        <w:rPr>
          <w:rFonts w:hint="eastAsia"/>
        </w:rPr>
        <w:t>部分：标准化文件的结构和起草规则》的规定起草。</w:t>
      </w:r>
    </w:p>
    <w:p w14:paraId="6A6EFC42">
      <w:pPr>
        <w:pStyle w:val="23"/>
        <w:ind w:firstLine="440"/>
        <w:rPr>
          <w:rFonts w:cs="Times New Roman"/>
        </w:rPr>
      </w:pPr>
      <w:r>
        <w:rPr>
          <w:rFonts w:hint="eastAsia"/>
        </w:rPr>
        <w:t>本文件对修订，除结构调整和编辑性改动外，主要技术变化如下：</w:t>
      </w:r>
      <w:r>
        <w:t>DB62/T 2318-2013</w:t>
      </w:r>
      <w:r>
        <w:rPr>
          <w:rFonts w:hint="eastAsia"/>
        </w:rPr>
        <w:t>《河西走廊地区干制辣椒垄膜沟灌栽培技术规程》</w:t>
      </w:r>
    </w:p>
    <w:p w14:paraId="3C192220">
      <w:pPr>
        <w:pStyle w:val="23"/>
        <w:ind w:firstLine="440"/>
        <w:rPr>
          <w:rFonts w:cs="Times New Roman"/>
        </w:rPr>
      </w:pPr>
      <w:r>
        <w:rPr>
          <w:rFonts w:cs="Times New Roman"/>
        </w:rPr>
        <w:t>——</w:t>
      </w:r>
      <w:r>
        <w:rPr>
          <w:rFonts w:hint="eastAsia"/>
        </w:rPr>
        <w:t>名称修改为《绿色食品</w:t>
      </w:r>
      <w:r>
        <w:t xml:space="preserve"> </w:t>
      </w:r>
      <w:r>
        <w:rPr>
          <w:rFonts w:hint="eastAsia"/>
        </w:rPr>
        <w:t>辣椒生产技术规程》</w:t>
      </w:r>
    </w:p>
    <w:p w14:paraId="6C703166">
      <w:pPr>
        <w:pStyle w:val="23"/>
        <w:ind w:firstLine="440"/>
        <w:rPr>
          <w:rFonts w:cs="Times New Roman"/>
        </w:rPr>
      </w:pPr>
      <w:r>
        <w:rPr>
          <w:rFonts w:cs="Times New Roman"/>
        </w:rPr>
        <w:t>——</w:t>
      </w:r>
      <w:r>
        <w:rPr>
          <w:rFonts w:hint="eastAsia"/>
        </w:rPr>
        <w:t>将生产技术修订为绿色食品</w:t>
      </w:r>
      <w:r>
        <w:rPr>
          <w:rFonts w:hint="eastAsia"/>
          <w:lang w:val="en-US" w:eastAsia="zh-CN"/>
        </w:rPr>
        <w:t>辣椒</w:t>
      </w:r>
      <w:r>
        <w:rPr>
          <w:rFonts w:hint="eastAsia"/>
        </w:rPr>
        <w:t>生产技术</w:t>
      </w:r>
    </w:p>
    <w:p w14:paraId="7E2FEC67">
      <w:pPr>
        <w:pStyle w:val="23"/>
        <w:ind w:firstLine="440"/>
        <w:rPr>
          <w:rFonts w:cs="Times New Roman"/>
        </w:rPr>
      </w:pPr>
      <w:r>
        <w:rPr>
          <w:rFonts w:cs="Times New Roman"/>
        </w:rPr>
        <w:t>——</w:t>
      </w:r>
      <w:r>
        <w:rPr>
          <w:rFonts w:hint="eastAsia"/>
        </w:rPr>
        <w:t>修改了标准适用范围</w:t>
      </w:r>
    </w:p>
    <w:p w14:paraId="02F35452">
      <w:pPr>
        <w:pStyle w:val="23"/>
        <w:ind w:firstLine="440"/>
        <w:rPr>
          <w:rFonts w:cs="Times New Roman"/>
        </w:rPr>
      </w:pPr>
      <w:r>
        <w:rPr>
          <w:rFonts w:cs="Times New Roman"/>
        </w:rPr>
        <w:t>——</w:t>
      </w:r>
      <w:r>
        <w:rPr>
          <w:rFonts w:hint="eastAsia"/>
        </w:rPr>
        <w:t>修改了规范性引用文件</w:t>
      </w:r>
    </w:p>
    <w:p w14:paraId="37FE0AAA">
      <w:pPr>
        <w:pStyle w:val="23"/>
        <w:ind w:firstLine="440"/>
        <w:rPr>
          <w:rFonts w:cs="Times New Roman"/>
        </w:rPr>
      </w:pPr>
      <w:r>
        <w:rPr>
          <w:rFonts w:cs="Times New Roman"/>
        </w:rPr>
        <w:t>——</w:t>
      </w:r>
      <w:r>
        <w:rPr>
          <w:rFonts w:hint="eastAsia"/>
        </w:rPr>
        <w:t>修改和增加了术语和定义内容</w:t>
      </w:r>
    </w:p>
    <w:p w14:paraId="41A1382F">
      <w:pPr>
        <w:pStyle w:val="23"/>
        <w:ind w:firstLine="440"/>
        <w:rPr>
          <w:rFonts w:cs="Times New Roman"/>
        </w:rPr>
      </w:pPr>
      <w:r>
        <w:rPr>
          <w:rFonts w:cs="Times New Roman"/>
        </w:rPr>
        <w:t>——</w:t>
      </w:r>
      <w:r>
        <w:rPr>
          <w:rFonts w:hint="eastAsia"/>
        </w:rPr>
        <w:t>修改了育苗技术</w:t>
      </w:r>
    </w:p>
    <w:p w14:paraId="2FB70E2F">
      <w:pPr>
        <w:pStyle w:val="23"/>
        <w:ind w:firstLine="440"/>
        <w:rPr>
          <w:rFonts w:cs="Times New Roman"/>
        </w:rPr>
      </w:pPr>
      <w:r>
        <w:rPr>
          <w:rFonts w:cs="Times New Roman"/>
        </w:rPr>
        <w:t>——</w:t>
      </w:r>
      <w:r>
        <w:rPr>
          <w:rFonts w:hint="eastAsia"/>
        </w:rPr>
        <w:t>增加了设施栽培茬口</w:t>
      </w:r>
    </w:p>
    <w:p w14:paraId="5649E0BA">
      <w:pPr>
        <w:pStyle w:val="23"/>
        <w:ind w:firstLine="440"/>
        <w:rPr>
          <w:rFonts w:cs="Times New Roman"/>
        </w:rPr>
      </w:pPr>
      <w:r>
        <w:rPr>
          <w:rFonts w:cs="Times New Roman"/>
        </w:rPr>
        <w:t>——</w:t>
      </w:r>
      <w:r>
        <w:rPr>
          <w:rFonts w:hint="eastAsia"/>
        </w:rPr>
        <w:t>增加了设施辣椒栽培技术</w:t>
      </w:r>
    </w:p>
    <w:p w14:paraId="683AE828">
      <w:pPr>
        <w:pStyle w:val="23"/>
        <w:ind w:firstLine="440"/>
        <w:rPr>
          <w:rFonts w:cs="Times New Roman"/>
        </w:rPr>
      </w:pPr>
      <w:r>
        <w:rPr>
          <w:rFonts w:cs="Times New Roman"/>
        </w:rPr>
        <w:t>——</w:t>
      </w:r>
      <w:r>
        <w:rPr>
          <w:rFonts w:hint="eastAsia"/>
        </w:rPr>
        <w:t>修改了部分栽培技术</w:t>
      </w:r>
    </w:p>
    <w:p w14:paraId="36AD7A7A">
      <w:pPr>
        <w:pStyle w:val="23"/>
        <w:ind w:firstLine="440"/>
        <w:rPr>
          <w:rFonts w:cs="Times New Roman"/>
        </w:rPr>
      </w:pPr>
      <w:r>
        <w:rPr>
          <w:rFonts w:cs="Times New Roman"/>
        </w:rPr>
        <w:t>——</w:t>
      </w:r>
      <w:r>
        <w:rPr>
          <w:rFonts w:hint="eastAsia"/>
        </w:rPr>
        <w:t>修改了病虫害防治方法</w:t>
      </w:r>
    </w:p>
    <w:p w14:paraId="4E4684A8">
      <w:pPr>
        <w:pStyle w:val="23"/>
        <w:ind w:firstLine="440"/>
        <w:rPr>
          <w:rFonts w:cs="Times New Roman"/>
        </w:rPr>
      </w:pPr>
      <w:r>
        <w:rPr>
          <w:rFonts w:cs="Times New Roman"/>
        </w:rPr>
        <w:t>——</w:t>
      </w:r>
      <w:r>
        <w:rPr>
          <w:rFonts w:hint="eastAsia"/>
        </w:rPr>
        <w:t>增加了</w:t>
      </w:r>
      <w:r>
        <w:rPr>
          <w:rFonts w:hint="eastAsia"/>
          <w:lang w:val="en-US" w:eastAsia="zh-CN"/>
        </w:rPr>
        <w:t>农业防治和</w:t>
      </w:r>
      <w:r>
        <w:rPr>
          <w:rFonts w:hint="eastAsia"/>
        </w:rPr>
        <w:t>生物防治方法</w:t>
      </w:r>
    </w:p>
    <w:p w14:paraId="6AF4047F">
      <w:pPr>
        <w:pStyle w:val="23"/>
        <w:ind w:firstLine="440"/>
        <w:rPr>
          <w:rFonts w:cs="Times New Roman"/>
        </w:rPr>
      </w:pPr>
      <w:r>
        <w:rPr>
          <w:rFonts w:cs="Times New Roman"/>
        </w:rPr>
        <w:t>——</w:t>
      </w:r>
      <w:r>
        <w:rPr>
          <w:rFonts w:hint="eastAsia"/>
        </w:rPr>
        <w:t>修改了采收内容</w:t>
      </w:r>
    </w:p>
    <w:p w14:paraId="30977078">
      <w:pPr>
        <w:pStyle w:val="23"/>
        <w:ind w:firstLine="440"/>
        <w:rPr>
          <w:rFonts w:cs="Times New Roman"/>
        </w:rPr>
      </w:pPr>
      <w:r>
        <w:rPr>
          <w:rFonts w:cs="Times New Roman"/>
        </w:rPr>
        <w:t>——</w:t>
      </w:r>
      <w:r>
        <w:rPr>
          <w:rFonts w:hint="eastAsia"/>
        </w:rPr>
        <w:t>增加了包装、贮藏、运输</w:t>
      </w:r>
    </w:p>
    <w:p w14:paraId="1236EA66">
      <w:pPr>
        <w:pStyle w:val="23"/>
        <w:ind w:firstLine="440"/>
      </w:pPr>
      <w:r>
        <w:rPr>
          <w:rFonts w:cs="Times New Roman"/>
        </w:rPr>
        <w:t>——</w:t>
      </w:r>
      <w:r>
        <w:rPr>
          <w:rFonts w:hint="eastAsia"/>
        </w:rPr>
        <w:t>增加了绿色食品辣椒生产主要病虫害化学防治方案（附录</w:t>
      </w:r>
      <w:r>
        <w:t>A</w:t>
      </w:r>
      <w:r>
        <w:rPr>
          <w:rFonts w:hint="eastAsia"/>
        </w:rPr>
        <w:t>）</w:t>
      </w:r>
    </w:p>
    <w:p w14:paraId="59A4F8F1">
      <w:pPr>
        <w:pStyle w:val="23"/>
        <w:ind w:firstLine="440"/>
      </w:pPr>
      <w:r>
        <w:rPr>
          <w:rFonts w:hint="eastAsia"/>
        </w:rPr>
        <w:t>本文是对《河西走廊地区干制辣椒垄膜沟灌栽培技术规程》的第1次修改。</w:t>
      </w:r>
    </w:p>
    <w:p w14:paraId="7C3C31D5">
      <w:pPr>
        <w:pStyle w:val="23"/>
        <w:ind w:firstLine="440"/>
        <w:rPr>
          <w:rFonts w:cs="Times New Roman"/>
        </w:rPr>
      </w:pPr>
      <w:r>
        <w:rPr>
          <w:rFonts w:hint="eastAsia"/>
        </w:rPr>
        <w:t>本文件由甘肃省农业农村厅提出、归口并监督实施。</w:t>
      </w:r>
    </w:p>
    <w:p w14:paraId="79352474">
      <w:pPr>
        <w:pStyle w:val="23"/>
        <w:keepNext w:val="0"/>
        <w:keepLines w:val="0"/>
        <w:pageBreakBefore w:val="0"/>
        <w:kinsoku/>
        <w:wordWrap/>
        <w:overflowPunct/>
        <w:topLinePunct w:val="0"/>
        <w:bidi w:val="0"/>
        <w:adjustRightInd/>
        <w:snapToGrid/>
        <w:ind w:firstLine="440"/>
        <w:textAlignment w:val="auto"/>
        <w:rPr>
          <w:rFonts w:hint="default" w:eastAsia="宋体"/>
          <w:color w:val="000000" w:themeColor="text1"/>
          <w:lang w:val="en-US" w:eastAsia="zh-CN"/>
        </w:rPr>
      </w:pPr>
      <w:r>
        <w:rPr>
          <w:rFonts w:hint="eastAsia"/>
        </w:rPr>
        <w:t>本文件起草单位：</w:t>
      </w:r>
      <w:r>
        <w:rPr>
          <w:rFonts w:hint="eastAsia"/>
          <w:color w:val="auto"/>
        </w:rPr>
        <w:t>甘肃省</w:t>
      </w:r>
      <w:r>
        <w:rPr>
          <w:rFonts w:hint="eastAsia"/>
          <w:color w:val="000000" w:themeColor="text1"/>
          <w:lang w:eastAsia="zh-CN"/>
        </w:rPr>
        <w:t>经济作物技术推广站、甘肃省农业科学院蔬菜研究所、白银市农业技术服务中心、</w:t>
      </w:r>
      <w:r>
        <w:rPr>
          <w:rFonts w:hint="eastAsia"/>
          <w:color w:val="000000" w:themeColor="text1"/>
          <w:lang w:val="en-US" w:eastAsia="zh-CN"/>
        </w:rPr>
        <w:t>高台县农业技术推广中心</w:t>
      </w:r>
      <w:r>
        <w:rPr>
          <w:rFonts w:hint="eastAsia"/>
          <w:color w:val="000000" w:themeColor="text1"/>
          <w:lang w:eastAsia="zh-CN"/>
        </w:rPr>
        <w:t>、</w:t>
      </w:r>
      <w:r>
        <w:rPr>
          <w:rFonts w:hint="eastAsia"/>
          <w:color w:val="000000" w:themeColor="text1"/>
          <w:lang w:val="en-US" w:eastAsia="zh-CN"/>
        </w:rPr>
        <w:t>定西市通渭县农业农村局。</w:t>
      </w:r>
    </w:p>
    <w:p w14:paraId="717E7E84">
      <w:pPr>
        <w:pStyle w:val="23"/>
        <w:ind w:firstLine="440"/>
        <w:rPr>
          <w:rFonts w:hint="eastAsia"/>
          <w:color w:val="000000" w:themeColor="text1"/>
          <w:lang w:eastAsia="zh-CN"/>
        </w:rPr>
      </w:pPr>
      <w:r>
        <w:rPr>
          <w:rFonts w:hint="eastAsia"/>
          <w:color w:val="000000" w:themeColor="text1"/>
        </w:rPr>
        <w:t>本文件主要起草人：</w:t>
      </w:r>
      <w:r>
        <w:rPr>
          <w:rFonts w:hint="eastAsia"/>
          <w:color w:val="000000" w:themeColor="text1"/>
          <w:lang w:eastAsia="zh-CN"/>
        </w:rPr>
        <w:t>祁复蓉、吕兆明、</w:t>
      </w:r>
      <w:r>
        <w:rPr>
          <w:rFonts w:hint="eastAsia"/>
          <w:color w:val="000000" w:themeColor="text1"/>
          <w:lang w:val="en-US" w:eastAsia="zh-CN"/>
        </w:rPr>
        <w:t>殷爱玲</w:t>
      </w:r>
      <w:r>
        <w:rPr>
          <w:rFonts w:hint="eastAsia"/>
          <w:color w:val="000000" w:themeColor="text1"/>
          <w:lang w:eastAsia="zh-CN"/>
        </w:rPr>
        <w:t>、</w:t>
      </w:r>
      <w:r>
        <w:rPr>
          <w:rFonts w:hint="eastAsia"/>
          <w:color w:val="000000" w:themeColor="text1"/>
          <w:lang w:val="en-US" w:eastAsia="zh-CN"/>
        </w:rPr>
        <w:t>陈其鲜</w:t>
      </w:r>
      <w:r>
        <w:rPr>
          <w:rFonts w:hint="eastAsia"/>
          <w:color w:val="000000" w:themeColor="text1"/>
          <w:lang w:eastAsia="zh-CN"/>
        </w:rPr>
        <w:t>、</w:t>
      </w:r>
      <w:r>
        <w:rPr>
          <w:rFonts w:hint="eastAsia"/>
          <w:color w:val="000000" w:themeColor="text1"/>
          <w:lang w:val="en-US" w:eastAsia="zh-CN"/>
        </w:rPr>
        <w:t>王莉莉</w:t>
      </w:r>
      <w:r>
        <w:rPr>
          <w:rFonts w:hint="eastAsia"/>
          <w:color w:val="000000" w:themeColor="text1"/>
          <w:lang w:eastAsia="zh-CN"/>
        </w:rPr>
        <w:t>、</w:t>
      </w:r>
      <w:r>
        <w:rPr>
          <w:rFonts w:hint="eastAsia"/>
          <w:color w:val="000000" w:themeColor="text1"/>
          <w:lang w:val="en-US" w:eastAsia="zh-CN"/>
        </w:rPr>
        <w:t>林俊婷</w:t>
      </w:r>
      <w:r>
        <w:rPr>
          <w:rFonts w:hint="eastAsia"/>
          <w:color w:val="000000" w:themeColor="text1"/>
          <w:lang w:eastAsia="zh-CN"/>
        </w:rPr>
        <w:t>、陈灵芝、</w:t>
      </w:r>
      <w:r>
        <w:rPr>
          <w:rFonts w:hint="eastAsia"/>
          <w:color w:val="000000" w:themeColor="text1"/>
          <w:lang w:val="en-US" w:eastAsia="zh-CN"/>
        </w:rPr>
        <w:t>李</w:t>
      </w:r>
      <w:r>
        <w:rPr>
          <w:rFonts w:hint="eastAsia"/>
          <w:color w:val="000000" w:themeColor="text1"/>
          <w:lang w:eastAsia="zh-CN"/>
        </w:rPr>
        <w:t>丽霞</w:t>
      </w:r>
      <w:r>
        <w:rPr>
          <w:rFonts w:hint="eastAsia"/>
          <w:color w:val="000000" w:themeColor="text1"/>
          <w:lang w:val="en-US" w:eastAsia="zh-CN"/>
        </w:rPr>
        <w:t>、陶兴林、张建金</w:t>
      </w:r>
      <w:r>
        <w:rPr>
          <w:rFonts w:hint="eastAsia"/>
          <w:color w:val="000000" w:themeColor="text1"/>
          <w:lang w:eastAsia="zh-CN"/>
        </w:rPr>
        <w:t>。</w:t>
      </w:r>
    </w:p>
    <w:p w14:paraId="4964857A">
      <w:pPr>
        <w:pStyle w:val="23"/>
        <w:ind w:firstLine="440"/>
        <w:rPr>
          <w:rFonts w:cs="Times New Roman"/>
        </w:rPr>
      </w:pPr>
      <w:r>
        <w:rPr>
          <w:rFonts w:hint="eastAsia"/>
          <w:color w:val="000000"/>
        </w:rPr>
        <w:t>本文件由甘肃省经济作物推广站负责解释，各单位或个人在执行文本过程中如发现需要修改和补充之处，请随时将意见和建议反馈至《绿色食品辣椒生产技术规程》地方标准编制组（地址：兰州市城关区张掖路</w:t>
      </w:r>
      <w:r>
        <w:rPr>
          <w:color w:val="000000"/>
        </w:rPr>
        <w:t>87</w:t>
      </w:r>
      <w:r>
        <w:rPr>
          <w:rFonts w:hint="eastAsia"/>
          <w:color w:val="000000"/>
        </w:rPr>
        <w:t>号中广大厦</w:t>
      </w:r>
      <w:r>
        <w:rPr>
          <w:color w:val="000000"/>
        </w:rPr>
        <w:t>7</w:t>
      </w:r>
      <w:r>
        <w:rPr>
          <w:rFonts w:hint="eastAsia"/>
          <w:color w:val="000000"/>
        </w:rPr>
        <w:t>楼，邮编：</w:t>
      </w:r>
      <w:r>
        <w:rPr>
          <w:color w:val="000000"/>
        </w:rPr>
        <w:t>730030</w:t>
      </w:r>
      <w:r>
        <w:rPr>
          <w:rFonts w:hint="eastAsia"/>
          <w:color w:val="000000"/>
        </w:rPr>
        <w:t>，联系人：祁复蓉，</w:t>
      </w:r>
      <w:r>
        <w:rPr>
          <w:color w:val="000000"/>
        </w:rPr>
        <w:t>E-mail</w:t>
      </w:r>
      <w:r>
        <w:rPr>
          <w:rFonts w:hint="eastAsia"/>
          <w:color w:val="000000"/>
        </w:rPr>
        <w:t>：</w:t>
      </w:r>
      <w:r>
        <w:fldChar w:fldCharType="begin"/>
      </w:r>
      <w:r>
        <w:instrText xml:space="preserve"> HYPERLINK "mailto:85022270@qq.com" </w:instrText>
      </w:r>
      <w:r>
        <w:fldChar w:fldCharType="separate"/>
      </w:r>
      <w:r>
        <w:rPr>
          <w:rStyle w:val="17"/>
          <w:color w:val="000000"/>
        </w:rPr>
        <w:t>274879022@qq.com</w:t>
      </w:r>
      <w:r>
        <w:rPr>
          <w:rStyle w:val="17"/>
          <w:color w:val="000000"/>
        </w:rPr>
        <w:fldChar w:fldCharType="end"/>
      </w:r>
      <w:r>
        <w:rPr>
          <w:rFonts w:hint="eastAsia"/>
          <w:color w:val="000000"/>
        </w:rPr>
        <w:t>，联系电话：</w:t>
      </w:r>
      <w:r>
        <w:rPr>
          <w:color w:val="000000"/>
        </w:rPr>
        <w:t>0931-5103028</w:t>
      </w:r>
      <w:r>
        <w:rPr>
          <w:rFonts w:hint="eastAsia"/>
          <w:color w:val="000000"/>
        </w:rPr>
        <w:t>），以供今后修订时参</w:t>
      </w:r>
      <w:r>
        <w:rPr>
          <w:rFonts w:hint="eastAsia"/>
        </w:rPr>
        <w:t>考。</w:t>
      </w:r>
    </w:p>
    <w:p w14:paraId="79E18D69">
      <w:pPr>
        <w:rPr>
          <w:rFonts w:cs="Times New Roman"/>
        </w:rPr>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14:paraId="0DC8B04E">
      <w:pPr>
        <w:pStyle w:val="31"/>
        <w:rPr>
          <w:rFonts w:cs="Times New Roman"/>
        </w:rPr>
      </w:pPr>
      <w:bookmarkStart w:id="5" w:name="_Toc29416"/>
      <w:r>
        <w:rPr>
          <w:rFonts w:hint="eastAsia"/>
        </w:rPr>
        <w:t>绿色食品</w:t>
      </w:r>
      <w:r>
        <w:t xml:space="preserve">  </w:t>
      </w:r>
      <w:r>
        <w:rPr>
          <w:rFonts w:hint="eastAsia"/>
        </w:rPr>
        <w:t>辣椒生产技术规程</w:t>
      </w:r>
      <w:bookmarkEnd w:id="5"/>
    </w:p>
    <w:p w14:paraId="65F12DC2">
      <w:pPr>
        <w:pStyle w:val="28"/>
        <w:spacing w:before="312" w:after="312"/>
        <w:ind w:left="0"/>
        <w:outlineLvl w:val="0"/>
        <w:rPr>
          <w:rFonts w:ascii="宋体" w:eastAsia="宋体" w:cs="Times New Roman"/>
          <w:kern w:val="2"/>
          <w:sz w:val="22"/>
          <w:szCs w:val="22"/>
        </w:rPr>
      </w:pPr>
      <w:bookmarkStart w:id="6" w:name="_Toc93152866"/>
      <w:bookmarkStart w:id="7" w:name="_Toc10615"/>
      <w:bookmarkStart w:id="8" w:name="_Ref57455019"/>
      <w:r>
        <w:rPr>
          <w:rFonts w:hint="eastAsia"/>
        </w:rPr>
        <w:t>范围</w:t>
      </w:r>
      <w:bookmarkEnd w:id="6"/>
      <w:bookmarkEnd w:id="7"/>
      <w:bookmarkEnd w:id="8"/>
    </w:p>
    <w:p w14:paraId="1F88C550">
      <w:pPr>
        <w:spacing w:beforeLines="50" w:afterLines="50" w:line="320" w:lineRule="exact"/>
        <w:ind w:firstLine="420" w:firstLineChars="200"/>
        <w:rPr>
          <w:rFonts w:ascii="宋体" w:cs="Times New Roman"/>
          <w:kern w:val="0"/>
        </w:rPr>
      </w:pPr>
      <w:r>
        <w:rPr>
          <w:rFonts w:hint="eastAsia" w:ascii="宋体" w:cs="宋体"/>
          <w:kern w:val="0"/>
        </w:rPr>
        <w:t>本文件规定了辣椒生产的术语和定义、产地条件、育苗、栽培管理、病虫害防治、采收、包装、贮藏及运输等技术指标。</w:t>
      </w:r>
    </w:p>
    <w:p w14:paraId="20341C92">
      <w:pPr>
        <w:pStyle w:val="23"/>
        <w:rPr>
          <w:rFonts w:hAnsi="Calibri" w:cs="Times New Roman"/>
          <w:kern w:val="0"/>
          <w:sz w:val="21"/>
          <w:szCs w:val="21"/>
        </w:rPr>
      </w:pPr>
      <w:r>
        <w:rPr>
          <w:rFonts w:hint="eastAsia" w:hAnsi="Calibri"/>
          <w:kern w:val="0"/>
          <w:sz w:val="21"/>
          <w:szCs w:val="21"/>
        </w:rPr>
        <w:t>本文件适用于甘肃省灌溉区绿色食品辣椒生产。</w:t>
      </w:r>
    </w:p>
    <w:p w14:paraId="22B980B8">
      <w:pPr>
        <w:pStyle w:val="28"/>
        <w:spacing w:before="312" w:after="312"/>
        <w:ind w:left="0"/>
        <w:outlineLvl w:val="0"/>
        <w:rPr>
          <w:rFonts w:cs="Times New Roman"/>
        </w:rPr>
      </w:pPr>
      <w:bookmarkStart w:id="9" w:name="_Toc18102"/>
      <w:bookmarkStart w:id="10" w:name="_Toc93152867"/>
      <w:r>
        <w:rPr>
          <w:rFonts w:hint="eastAsia"/>
        </w:rPr>
        <w:t>规范性引用文件</w:t>
      </w:r>
      <w:bookmarkEnd w:id="9"/>
      <w:bookmarkEnd w:id="10"/>
    </w:p>
    <w:p w14:paraId="53059095">
      <w:pPr>
        <w:pStyle w:val="23"/>
        <w:rPr>
          <w:rFonts w:cs="Times New Roman"/>
        </w:rPr>
      </w:pPr>
      <w:r>
        <w:rPr>
          <w:rFonts w:hint="eastAsia" w:hAnsi="Calibri"/>
          <w:kern w:val="0"/>
          <w:sz w:val="21"/>
          <w:szCs w:val="21"/>
        </w:rPr>
        <w:t>下列文件中的内容通过文中规范性引用而构成本文件必不可少的条款。其中，注日期的引用文件，仅该日期对应的版本适用于本文件，不注日期的引用文件，其最新版本（包括所有修改单）适用于本文件。</w:t>
      </w:r>
    </w:p>
    <w:p w14:paraId="56CCB66D">
      <w:pPr>
        <w:pStyle w:val="23"/>
        <w:rPr>
          <w:rFonts w:hAnsi="Calibri" w:cs="Times New Roman"/>
          <w:kern w:val="0"/>
          <w:sz w:val="21"/>
          <w:szCs w:val="21"/>
        </w:rPr>
      </w:pPr>
      <w:r>
        <w:rPr>
          <w:rFonts w:hAnsi="Calibri"/>
          <w:kern w:val="0"/>
          <w:sz w:val="21"/>
          <w:szCs w:val="21"/>
        </w:rPr>
        <w:t xml:space="preserve">GB 16715.3   </w:t>
      </w:r>
      <w:r>
        <w:rPr>
          <w:rFonts w:hint="eastAsia" w:hAnsi="Calibri"/>
          <w:kern w:val="0"/>
          <w:sz w:val="21"/>
          <w:szCs w:val="21"/>
        </w:rPr>
        <w:t>瓜菜作物种子第</w:t>
      </w:r>
      <w:r>
        <w:rPr>
          <w:rFonts w:hAnsi="Calibri"/>
          <w:kern w:val="0"/>
          <w:sz w:val="21"/>
          <w:szCs w:val="21"/>
        </w:rPr>
        <w:t>3</w:t>
      </w:r>
      <w:r>
        <w:rPr>
          <w:rFonts w:hint="eastAsia" w:hAnsi="Calibri"/>
          <w:kern w:val="0"/>
          <w:sz w:val="21"/>
          <w:szCs w:val="21"/>
        </w:rPr>
        <w:t>部分：茄果类</w:t>
      </w:r>
    </w:p>
    <w:p w14:paraId="2248A980">
      <w:pPr>
        <w:pStyle w:val="23"/>
        <w:rPr>
          <w:rFonts w:hAnsi="Calibri"/>
          <w:kern w:val="0"/>
          <w:sz w:val="21"/>
          <w:szCs w:val="21"/>
        </w:rPr>
      </w:pPr>
      <w:r>
        <w:rPr>
          <w:rFonts w:hAnsi="Calibri"/>
          <w:kern w:val="0"/>
          <w:sz w:val="21"/>
          <w:szCs w:val="21"/>
        </w:rPr>
        <w:t xml:space="preserve">GB/T 33129   </w:t>
      </w:r>
      <w:r>
        <w:rPr>
          <w:rFonts w:hint="eastAsia" w:hAnsi="Calibri"/>
          <w:kern w:val="0"/>
          <w:sz w:val="21"/>
          <w:szCs w:val="21"/>
        </w:rPr>
        <w:t>新鲜水果、蔬菜包装和冷链运输通用操作规程</w:t>
      </w:r>
      <w:r>
        <w:rPr>
          <w:rFonts w:hAnsi="Calibri"/>
          <w:kern w:val="0"/>
          <w:sz w:val="21"/>
          <w:szCs w:val="21"/>
        </w:rPr>
        <w:t xml:space="preserve">  </w:t>
      </w:r>
    </w:p>
    <w:p w14:paraId="49ADA274">
      <w:pPr>
        <w:pStyle w:val="23"/>
        <w:rPr>
          <w:rFonts w:hAnsi="Calibri" w:cs="Times New Roman"/>
          <w:kern w:val="0"/>
          <w:sz w:val="21"/>
          <w:szCs w:val="21"/>
        </w:rPr>
      </w:pPr>
      <w:r>
        <w:rPr>
          <w:rFonts w:hAnsi="Calibri"/>
          <w:kern w:val="0"/>
          <w:sz w:val="21"/>
          <w:szCs w:val="21"/>
        </w:rPr>
        <w:t>NY/T 391</w:t>
      </w:r>
      <w:r>
        <w:rPr>
          <w:rFonts w:hAnsi="Calibri"/>
          <w:color w:val="FF0000"/>
          <w:kern w:val="0"/>
          <w:sz w:val="21"/>
          <w:szCs w:val="21"/>
        </w:rPr>
        <w:t xml:space="preserve"> </w:t>
      </w:r>
      <w:r>
        <w:rPr>
          <w:rFonts w:hAnsi="Calibri"/>
          <w:kern w:val="0"/>
          <w:sz w:val="21"/>
          <w:szCs w:val="21"/>
        </w:rPr>
        <w:t xml:space="preserve">    </w:t>
      </w:r>
      <w:r>
        <w:rPr>
          <w:rFonts w:hint="eastAsia" w:hAnsi="Calibri"/>
          <w:kern w:val="0"/>
          <w:sz w:val="21"/>
          <w:szCs w:val="21"/>
        </w:rPr>
        <w:t>绿色食品</w:t>
      </w:r>
      <w:r>
        <w:rPr>
          <w:rFonts w:hAnsi="Calibri"/>
          <w:kern w:val="0"/>
          <w:sz w:val="21"/>
          <w:szCs w:val="21"/>
        </w:rPr>
        <w:t xml:space="preserve"> </w:t>
      </w:r>
      <w:r>
        <w:rPr>
          <w:rFonts w:hint="eastAsia" w:hAnsi="Calibri"/>
          <w:kern w:val="0"/>
          <w:sz w:val="21"/>
          <w:szCs w:val="21"/>
        </w:rPr>
        <w:t>产地环境质量</w:t>
      </w:r>
    </w:p>
    <w:p w14:paraId="2A38A53C">
      <w:pPr>
        <w:pStyle w:val="23"/>
        <w:rPr>
          <w:rFonts w:hAnsi="Calibri" w:cs="Times New Roman"/>
          <w:kern w:val="0"/>
          <w:sz w:val="21"/>
          <w:szCs w:val="21"/>
        </w:rPr>
      </w:pPr>
      <w:r>
        <w:rPr>
          <w:rFonts w:hAnsi="Calibri"/>
          <w:kern w:val="0"/>
          <w:sz w:val="21"/>
          <w:szCs w:val="21"/>
        </w:rPr>
        <w:t xml:space="preserve">NY/T 393     </w:t>
      </w:r>
      <w:r>
        <w:rPr>
          <w:rFonts w:hint="eastAsia" w:hAnsi="Calibri"/>
          <w:kern w:val="0"/>
          <w:sz w:val="21"/>
          <w:szCs w:val="21"/>
        </w:rPr>
        <w:t>绿色食品</w:t>
      </w:r>
      <w:r>
        <w:rPr>
          <w:rFonts w:hAnsi="Calibri"/>
          <w:kern w:val="0"/>
          <w:sz w:val="21"/>
          <w:szCs w:val="21"/>
        </w:rPr>
        <w:t xml:space="preserve"> </w:t>
      </w:r>
      <w:r>
        <w:rPr>
          <w:rFonts w:hint="eastAsia" w:hAnsi="Calibri"/>
          <w:kern w:val="0"/>
          <w:sz w:val="21"/>
          <w:szCs w:val="21"/>
        </w:rPr>
        <w:t>农药使用准则</w:t>
      </w:r>
    </w:p>
    <w:p w14:paraId="5EE3A057">
      <w:pPr>
        <w:pStyle w:val="23"/>
        <w:rPr>
          <w:rFonts w:hAnsi="Calibri" w:cs="Times New Roman"/>
          <w:kern w:val="0"/>
          <w:sz w:val="21"/>
          <w:szCs w:val="21"/>
        </w:rPr>
      </w:pPr>
      <w:r>
        <w:rPr>
          <w:rFonts w:hAnsi="Calibri"/>
          <w:kern w:val="0"/>
          <w:sz w:val="21"/>
          <w:szCs w:val="21"/>
        </w:rPr>
        <w:t xml:space="preserve">NY/T 394     </w:t>
      </w:r>
      <w:r>
        <w:rPr>
          <w:rFonts w:hint="eastAsia" w:hAnsi="Calibri"/>
          <w:kern w:val="0"/>
          <w:sz w:val="21"/>
          <w:szCs w:val="21"/>
        </w:rPr>
        <w:t>绿色食品</w:t>
      </w:r>
      <w:r>
        <w:rPr>
          <w:rFonts w:hAnsi="Calibri"/>
          <w:kern w:val="0"/>
          <w:sz w:val="21"/>
          <w:szCs w:val="21"/>
        </w:rPr>
        <w:t xml:space="preserve"> </w:t>
      </w:r>
      <w:r>
        <w:rPr>
          <w:rFonts w:hint="eastAsia" w:hAnsi="Calibri"/>
          <w:kern w:val="0"/>
          <w:sz w:val="21"/>
          <w:szCs w:val="21"/>
        </w:rPr>
        <w:t>肥料使用准则</w:t>
      </w:r>
    </w:p>
    <w:p w14:paraId="1D0873B9">
      <w:pPr>
        <w:pStyle w:val="23"/>
        <w:rPr>
          <w:rFonts w:hAnsi="Calibri"/>
          <w:kern w:val="0"/>
          <w:sz w:val="21"/>
          <w:szCs w:val="21"/>
        </w:rPr>
      </w:pPr>
      <w:r>
        <w:rPr>
          <w:rFonts w:hAnsi="Calibri"/>
          <w:kern w:val="0"/>
          <w:sz w:val="21"/>
          <w:szCs w:val="21"/>
        </w:rPr>
        <w:t xml:space="preserve">NY/T 655     </w:t>
      </w:r>
      <w:r>
        <w:rPr>
          <w:rFonts w:hint="eastAsia" w:hAnsi="Calibri"/>
          <w:kern w:val="0"/>
          <w:sz w:val="21"/>
          <w:szCs w:val="21"/>
        </w:rPr>
        <w:t>绿色食品</w:t>
      </w:r>
      <w:r>
        <w:rPr>
          <w:rFonts w:hAnsi="Calibri"/>
          <w:kern w:val="0"/>
          <w:sz w:val="21"/>
          <w:szCs w:val="21"/>
        </w:rPr>
        <w:t xml:space="preserve"> </w:t>
      </w:r>
      <w:r>
        <w:rPr>
          <w:rFonts w:hint="eastAsia" w:hAnsi="Calibri"/>
          <w:kern w:val="0"/>
          <w:sz w:val="21"/>
          <w:szCs w:val="21"/>
        </w:rPr>
        <w:t>茄果类蔬菜</w:t>
      </w:r>
    </w:p>
    <w:p w14:paraId="2324D8F4">
      <w:pPr>
        <w:pStyle w:val="23"/>
        <w:rPr>
          <w:rFonts w:hAnsi="Calibri" w:cs="Times New Roman"/>
          <w:kern w:val="0"/>
          <w:sz w:val="21"/>
          <w:szCs w:val="21"/>
        </w:rPr>
      </w:pPr>
      <w:r>
        <w:rPr>
          <w:rFonts w:hAnsi="Calibri"/>
          <w:kern w:val="0"/>
          <w:sz w:val="21"/>
          <w:szCs w:val="21"/>
        </w:rPr>
        <w:t xml:space="preserve">NY/T 658     </w:t>
      </w:r>
      <w:r>
        <w:rPr>
          <w:rFonts w:hint="eastAsia" w:hAnsi="Calibri"/>
          <w:kern w:val="0"/>
          <w:sz w:val="21"/>
          <w:szCs w:val="21"/>
        </w:rPr>
        <w:t>绿色食品</w:t>
      </w:r>
      <w:r>
        <w:rPr>
          <w:rFonts w:hAnsi="Calibri"/>
          <w:kern w:val="0"/>
          <w:sz w:val="21"/>
          <w:szCs w:val="21"/>
        </w:rPr>
        <w:t xml:space="preserve"> </w:t>
      </w:r>
      <w:r>
        <w:rPr>
          <w:rFonts w:hint="eastAsia" w:hAnsi="Calibri"/>
          <w:kern w:val="0"/>
          <w:sz w:val="21"/>
          <w:szCs w:val="21"/>
        </w:rPr>
        <w:t>包装通用准则</w:t>
      </w:r>
      <w:r>
        <w:rPr>
          <w:rFonts w:hAnsi="Calibri" w:cs="Times New Roman"/>
          <w:kern w:val="0"/>
          <w:sz w:val="21"/>
          <w:szCs w:val="21"/>
        </w:rPr>
        <w:tab/>
      </w:r>
    </w:p>
    <w:p w14:paraId="4FA8785E">
      <w:pPr>
        <w:pStyle w:val="23"/>
        <w:rPr>
          <w:rFonts w:hAnsi="Calibri" w:cs="Times New Roman"/>
          <w:kern w:val="0"/>
          <w:sz w:val="21"/>
          <w:szCs w:val="21"/>
        </w:rPr>
      </w:pPr>
      <w:r>
        <w:rPr>
          <w:rFonts w:hAnsi="Calibri"/>
          <w:kern w:val="0"/>
          <w:sz w:val="21"/>
          <w:szCs w:val="21"/>
        </w:rPr>
        <w:t xml:space="preserve">NY/T 1056    </w:t>
      </w:r>
      <w:r>
        <w:rPr>
          <w:rFonts w:hint="eastAsia" w:hAnsi="Calibri"/>
          <w:kern w:val="0"/>
          <w:sz w:val="21"/>
          <w:szCs w:val="21"/>
        </w:rPr>
        <w:t>绿色食品</w:t>
      </w:r>
      <w:r>
        <w:rPr>
          <w:rFonts w:hAnsi="Calibri"/>
          <w:kern w:val="0"/>
          <w:sz w:val="21"/>
          <w:szCs w:val="21"/>
        </w:rPr>
        <w:t xml:space="preserve"> </w:t>
      </w:r>
      <w:r>
        <w:rPr>
          <w:rFonts w:hint="eastAsia" w:hAnsi="Calibri"/>
          <w:kern w:val="0"/>
          <w:sz w:val="21"/>
          <w:szCs w:val="21"/>
        </w:rPr>
        <w:t>贮藏运输准则</w:t>
      </w:r>
    </w:p>
    <w:p w14:paraId="6BD8FB98">
      <w:pPr>
        <w:pStyle w:val="23"/>
        <w:rPr>
          <w:rFonts w:hAnsi="Calibri"/>
          <w:kern w:val="0"/>
          <w:sz w:val="21"/>
          <w:szCs w:val="21"/>
        </w:rPr>
      </w:pPr>
      <w:r>
        <w:rPr>
          <w:rFonts w:hAnsi="Calibri"/>
          <w:kern w:val="0"/>
          <w:sz w:val="21"/>
          <w:szCs w:val="21"/>
        </w:rPr>
        <w:t xml:space="preserve">NY/T 2118    </w:t>
      </w:r>
      <w:r>
        <w:rPr>
          <w:rFonts w:hint="eastAsia" w:hAnsi="Calibri"/>
          <w:kern w:val="0"/>
          <w:sz w:val="21"/>
          <w:szCs w:val="21"/>
        </w:rPr>
        <w:t>蔬菜育苗基质</w:t>
      </w:r>
      <w:r>
        <w:rPr>
          <w:rFonts w:hAnsi="Calibri"/>
          <w:kern w:val="0"/>
          <w:sz w:val="21"/>
          <w:szCs w:val="21"/>
        </w:rPr>
        <w:t xml:space="preserve"> </w:t>
      </w:r>
    </w:p>
    <w:p w14:paraId="44C84004">
      <w:pPr>
        <w:pStyle w:val="23"/>
        <w:rPr>
          <w:rFonts w:hAnsi="Calibri"/>
          <w:kern w:val="0"/>
          <w:sz w:val="21"/>
          <w:szCs w:val="21"/>
        </w:rPr>
      </w:pPr>
      <w:r>
        <w:rPr>
          <w:rFonts w:hint="eastAsia" w:hAnsi="Calibri"/>
          <w:kern w:val="0"/>
          <w:sz w:val="21"/>
          <w:szCs w:val="21"/>
        </w:rPr>
        <w:t>NY/T 3024-2016 日光温室建设标准</w:t>
      </w:r>
    </w:p>
    <w:p w14:paraId="36D72FE5">
      <w:pPr>
        <w:pStyle w:val="23"/>
        <w:rPr>
          <w:rFonts w:hAnsi="Calibri" w:cs="Times New Roman"/>
          <w:kern w:val="0"/>
          <w:sz w:val="21"/>
          <w:szCs w:val="21"/>
        </w:rPr>
      </w:pPr>
      <w:r>
        <w:rPr>
          <w:rFonts w:hAnsi="Calibri"/>
          <w:kern w:val="0"/>
          <w:sz w:val="21"/>
          <w:szCs w:val="21"/>
        </w:rPr>
        <w:t xml:space="preserve">DB62/T 2313  </w:t>
      </w:r>
      <w:r>
        <w:rPr>
          <w:rFonts w:hint="eastAsia" w:hAnsi="Calibri"/>
          <w:kern w:val="0"/>
          <w:sz w:val="21"/>
          <w:szCs w:val="21"/>
        </w:rPr>
        <w:t>土墙无立柱装配型日光温室建造技术规程</w:t>
      </w:r>
    </w:p>
    <w:p w14:paraId="05714867">
      <w:pPr>
        <w:pStyle w:val="23"/>
        <w:rPr>
          <w:rFonts w:hAnsi="Calibri" w:cs="Times New Roman"/>
          <w:kern w:val="0"/>
          <w:sz w:val="21"/>
          <w:szCs w:val="21"/>
        </w:rPr>
      </w:pPr>
      <w:r>
        <w:rPr>
          <w:rFonts w:hAnsi="Calibri"/>
          <w:kern w:val="0"/>
          <w:sz w:val="21"/>
          <w:szCs w:val="21"/>
        </w:rPr>
        <w:t xml:space="preserve">DB62/T 2443  </w:t>
      </w:r>
      <w:r>
        <w:rPr>
          <w:rFonts w:hint="eastAsia" w:hAnsi="Calibri"/>
          <w:kern w:val="0"/>
          <w:sz w:val="21"/>
          <w:szCs w:val="21"/>
        </w:rPr>
        <w:t>聚乙烯吹塑农用地面覆盖薄膜</w:t>
      </w:r>
    </w:p>
    <w:p w14:paraId="1D7B860E">
      <w:pPr>
        <w:pStyle w:val="28"/>
        <w:spacing w:before="312" w:after="312"/>
        <w:ind w:left="0"/>
        <w:outlineLvl w:val="0"/>
        <w:rPr>
          <w:rFonts w:cs="Times New Roman"/>
        </w:rPr>
      </w:pPr>
      <w:bookmarkStart w:id="11" w:name="_Toc93152868"/>
      <w:bookmarkStart w:id="12" w:name="_Toc27621"/>
      <w:r>
        <w:rPr>
          <w:rFonts w:hint="eastAsia"/>
        </w:rPr>
        <w:t>术语和定义</w:t>
      </w:r>
      <w:bookmarkEnd w:id="11"/>
      <w:bookmarkEnd w:id="12"/>
    </w:p>
    <w:p w14:paraId="2C366E54">
      <w:pPr>
        <w:spacing w:beforeLines="50" w:afterLines="50" w:line="320" w:lineRule="exact"/>
        <w:outlineLvl w:val="1"/>
        <w:rPr>
          <w:rFonts w:ascii="黑体" w:hAnsi="黑体" w:eastAsia="黑体" w:cs="Times New Roman"/>
          <w:kern w:val="0"/>
        </w:rPr>
      </w:pPr>
      <w:bookmarkStart w:id="13" w:name="_Toc1670"/>
      <w:r>
        <w:rPr>
          <w:rFonts w:ascii="黑体" w:hAnsi="黑体" w:eastAsia="黑体" w:cs="黑体"/>
          <w:kern w:val="0"/>
        </w:rPr>
        <w:t xml:space="preserve">3.1  </w:t>
      </w:r>
      <w:bookmarkEnd w:id="13"/>
      <w:r>
        <w:rPr>
          <w:rFonts w:hint="eastAsia" w:ascii="黑体" w:hAnsi="黑体" w:eastAsia="黑体" w:cs="黑体"/>
          <w:kern w:val="0"/>
        </w:rPr>
        <w:t>设施</w:t>
      </w:r>
    </w:p>
    <w:p w14:paraId="69681708">
      <w:pPr>
        <w:pStyle w:val="23"/>
        <w:rPr>
          <w:rFonts w:hAnsi="Calibri" w:cs="Times New Roman"/>
          <w:kern w:val="0"/>
          <w:sz w:val="21"/>
          <w:szCs w:val="21"/>
        </w:rPr>
      </w:pPr>
      <w:r>
        <w:rPr>
          <w:rFonts w:hint="eastAsia"/>
          <w:kern w:val="0"/>
          <w:sz w:val="21"/>
          <w:szCs w:val="21"/>
        </w:rPr>
        <w:t>在不适宜农作物生长的季节，以满足不同时期作物生长需要的建筑或设备（如日光温室、塑料大棚等）。</w:t>
      </w:r>
    </w:p>
    <w:p w14:paraId="194E097B">
      <w:pPr>
        <w:spacing w:beforeLines="50" w:afterLines="50" w:line="320" w:lineRule="exact"/>
        <w:outlineLvl w:val="1"/>
        <w:rPr>
          <w:rFonts w:ascii="黑体" w:hAnsi="黑体" w:eastAsia="黑体" w:cs="Times New Roman"/>
          <w:kern w:val="0"/>
        </w:rPr>
      </w:pPr>
      <w:bookmarkStart w:id="14" w:name="_Toc21833"/>
      <w:r>
        <w:rPr>
          <w:rFonts w:ascii="黑体" w:hAnsi="黑体" w:eastAsia="黑体" w:cs="黑体"/>
          <w:kern w:val="0"/>
        </w:rPr>
        <w:t xml:space="preserve">3.2  </w:t>
      </w:r>
      <w:bookmarkEnd w:id="14"/>
      <w:r>
        <w:rPr>
          <w:rFonts w:hint="eastAsia" w:ascii="黑体" w:hAnsi="黑体" w:eastAsia="黑体" w:cs="黑体"/>
          <w:kern w:val="0"/>
        </w:rPr>
        <w:t>垄膜沟灌</w:t>
      </w:r>
    </w:p>
    <w:p w14:paraId="182B88BC">
      <w:pPr>
        <w:spacing w:beforeLines="50" w:afterLines="50" w:line="320" w:lineRule="exact"/>
        <w:ind w:firstLine="420" w:firstLineChars="200"/>
        <w:rPr>
          <w:rFonts w:ascii="宋体" w:cs="Times New Roman"/>
          <w:kern w:val="0"/>
        </w:rPr>
      </w:pPr>
      <w:r>
        <w:rPr>
          <w:rFonts w:hint="eastAsia" w:ascii="宋体" w:cs="宋体"/>
          <w:kern w:val="0"/>
        </w:rPr>
        <w:t>地面起垄，垄面覆盖农用地膜（以下简称地膜），垄上种植，沟内灌水并通过毛细作用侧渗供给作物水分的一种节水耕作方法。</w:t>
      </w:r>
    </w:p>
    <w:p w14:paraId="187B62D3">
      <w:pPr>
        <w:pStyle w:val="28"/>
        <w:spacing w:before="312" w:after="312"/>
        <w:ind w:left="0"/>
        <w:outlineLvl w:val="0"/>
        <w:rPr>
          <w:rFonts w:cs="Times New Roman"/>
        </w:rPr>
      </w:pPr>
      <w:bookmarkStart w:id="15" w:name="_Toc30250"/>
      <w:r>
        <w:rPr>
          <w:rFonts w:hint="eastAsia"/>
        </w:rPr>
        <w:t>产地条件</w:t>
      </w:r>
      <w:bookmarkEnd w:id="15"/>
    </w:p>
    <w:p w14:paraId="0A94E7B4">
      <w:pPr>
        <w:pStyle w:val="25"/>
        <w:numPr>
          <w:ilvl w:val="1"/>
          <w:numId w:val="0"/>
        </w:numPr>
        <w:spacing w:before="156" w:after="156"/>
        <w:rPr>
          <w:rFonts w:cs="Times New Roman"/>
        </w:rPr>
      </w:pPr>
      <w:r>
        <w:t xml:space="preserve">4.1  </w:t>
      </w:r>
      <w:r>
        <w:rPr>
          <w:rFonts w:hint="eastAsia"/>
        </w:rPr>
        <w:t>产地环境</w:t>
      </w:r>
    </w:p>
    <w:p w14:paraId="53A77852">
      <w:pPr>
        <w:pStyle w:val="23"/>
        <w:rPr>
          <w:rFonts w:cs="Times New Roman"/>
          <w:kern w:val="0"/>
          <w:sz w:val="21"/>
          <w:szCs w:val="21"/>
        </w:rPr>
      </w:pPr>
      <w:r>
        <w:rPr>
          <w:rFonts w:hint="eastAsia" w:hAnsi="Calibri"/>
          <w:kern w:val="0"/>
          <w:sz w:val="21"/>
          <w:szCs w:val="21"/>
        </w:rPr>
        <w:t>产地环境应符合</w:t>
      </w:r>
      <w:r>
        <w:rPr>
          <w:rFonts w:hAnsi="Calibri"/>
          <w:kern w:val="0"/>
          <w:sz w:val="21"/>
          <w:szCs w:val="21"/>
        </w:rPr>
        <w:t>NY/T</w:t>
      </w:r>
      <w:r>
        <w:rPr>
          <w:rFonts w:ascii="宋体" w:hAnsi="宋体" w:cs="宋体"/>
          <w:vertAlign w:val="subscript"/>
        </w:rPr>
        <w:t xml:space="preserve"> </w:t>
      </w:r>
      <w:r>
        <w:rPr>
          <w:rFonts w:hAnsi="Calibri"/>
          <w:kern w:val="0"/>
          <w:sz w:val="21"/>
          <w:szCs w:val="21"/>
        </w:rPr>
        <w:t>391</w:t>
      </w:r>
      <w:r>
        <w:rPr>
          <w:rFonts w:hint="eastAsia" w:hAnsi="Calibri"/>
          <w:kern w:val="0"/>
          <w:sz w:val="21"/>
          <w:szCs w:val="21"/>
        </w:rPr>
        <w:t>的规定。选择远离污染源</w:t>
      </w:r>
      <w:r>
        <w:rPr>
          <w:rFonts w:hint="eastAsia"/>
        </w:rPr>
        <w:t>（工矿区、公路干线、垃圾场等）、具有可持续生产能力的区域。基地应边界清晰，土壤、灌溉水和空气质量应定期监测（至少每两年一次或按认证机构要求），并保存记录。</w:t>
      </w:r>
    </w:p>
    <w:p w14:paraId="36680BE8">
      <w:pPr>
        <w:pStyle w:val="25"/>
        <w:numPr>
          <w:ilvl w:val="1"/>
          <w:numId w:val="0"/>
        </w:numPr>
        <w:spacing w:before="156" w:after="156"/>
        <w:rPr>
          <w:rFonts w:cs="Times New Roman"/>
        </w:rPr>
      </w:pPr>
      <w:r>
        <w:t xml:space="preserve">4.2  </w:t>
      </w:r>
      <w:r>
        <w:rPr>
          <w:rFonts w:hint="eastAsia"/>
        </w:rPr>
        <w:t>气候条件</w:t>
      </w:r>
    </w:p>
    <w:p w14:paraId="759DA272">
      <w:pPr>
        <w:pStyle w:val="23"/>
        <w:rPr>
          <w:rFonts w:hAnsi="Calibri" w:cs="Times New Roman"/>
          <w:kern w:val="0"/>
          <w:sz w:val="21"/>
          <w:szCs w:val="21"/>
        </w:rPr>
      </w:pPr>
      <w:r>
        <w:rPr>
          <w:rFonts w:hint="eastAsia" w:hAnsi="Calibri"/>
          <w:kern w:val="0"/>
          <w:sz w:val="21"/>
          <w:szCs w:val="21"/>
        </w:rPr>
        <w:t>无霜期≥</w:t>
      </w:r>
      <w:r>
        <w:rPr>
          <w:rFonts w:hAnsi="Calibri"/>
          <w:kern w:val="0"/>
          <w:sz w:val="21"/>
          <w:szCs w:val="21"/>
        </w:rPr>
        <w:t>130</w:t>
      </w:r>
      <w:r>
        <w:rPr>
          <w:rFonts w:ascii="宋体" w:hAnsi="宋体" w:cs="宋体"/>
          <w:vertAlign w:val="subscript"/>
        </w:rPr>
        <w:t xml:space="preserve"> </w:t>
      </w:r>
      <w:r>
        <w:rPr>
          <w:rFonts w:hAnsi="Calibri"/>
          <w:kern w:val="0"/>
          <w:sz w:val="21"/>
          <w:szCs w:val="21"/>
        </w:rPr>
        <w:t>d</w:t>
      </w:r>
      <w:r>
        <w:rPr>
          <w:rFonts w:hint="eastAsia" w:hAnsi="Calibri"/>
          <w:kern w:val="0"/>
          <w:sz w:val="21"/>
          <w:szCs w:val="21"/>
        </w:rPr>
        <w:t>，年日照时数</w:t>
      </w:r>
      <w:r>
        <w:rPr>
          <w:rFonts w:hAnsi="Calibri"/>
          <w:kern w:val="0"/>
          <w:sz w:val="21"/>
          <w:szCs w:val="21"/>
        </w:rPr>
        <w:t>1200</w:t>
      </w:r>
      <w:r>
        <w:rPr>
          <w:rFonts w:ascii="宋体" w:hAnsi="宋体" w:cs="宋体"/>
          <w:vertAlign w:val="subscript"/>
        </w:rPr>
        <w:t xml:space="preserve"> </w:t>
      </w:r>
      <w:r>
        <w:rPr>
          <w:rFonts w:hAnsi="Calibri"/>
          <w:kern w:val="0"/>
          <w:sz w:val="21"/>
          <w:szCs w:val="21"/>
        </w:rPr>
        <w:t>h</w:t>
      </w:r>
      <w:r>
        <w:rPr>
          <w:rFonts w:hint="eastAsia" w:hAnsi="Calibri"/>
          <w:kern w:val="0"/>
          <w:sz w:val="21"/>
          <w:szCs w:val="21"/>
        </w:rPr>
        <w:t>以上，≥</w:t>
      </w:r>
      <w:r>
        <w:rPr>
          <w:rFonts w:hAnsi="Calibri"/>
          <w:kern w:val="0"/>
          <w:sz w:val="21"/>
          <w:szCs w:val="21"/>
        </w:rPr>
        <w:t>10</w:t>
      </w:r>
      <w:r>
        <w:rPr>
          <w:rFonts w:ascii="宋体" w:hAnsi="宋体" w:cs="宋体"/>
          <w:vertAlign w:val="subscript"/>
        </w:rPr>
        <w:t xml:space="preserve"> </w:t>
      </w:r>
      <w:r>
        <w:rPr>
          <w:rFonts w:hint="eastAsia" w:hAnsi="Calibri"/>
          <w:kern w:val="0"/>
          <w:sz w:val="21"/>
          <w:szCs w:val="21"/>
        </w:rPr>
        <w:t>℃年有效积温</w:t>
      </w:r>
      <w:r>
        <w:rPr>
          <w:rFonts w:hAnsi="Calibri"/>
          <w:kern w:val="0"/>
          <w:sz w:val="21"/>
          <w:szCs w:val="21"/>
        </w:rPr>
        <w:t>2700</w:t>
      </w:r>
      <w:r>
        <w:rPr>
          <w:rFonts w:ascii="宋体" w:hAnsi="宋体" w:cs="宋体"/>
          <w:vertAlign w:val="subscript"/>
        </w:rPr>
        <w:t xml:space="preserve"> </w:t>
      </w:r>
      <w:r>
        <w:rPr>
          <w:rFonts w:hint="eastAsia" w:hAnsi="Calibri"/>
          <w:kern w:val="0"/>
          <w:sz w:val="21"/>
          <w:szCs w:val="21"/>
        </w:rPr>
        <w:t>℃以上。</w:t>
      </w:r>
    </w:p>
    <w:p w14:paraId="72C14490">
      <w:pPr>
        <w:pStyle w:val="25"/>
        <w:numPr>
          <w:ilvl w:val="1"/>
          <w:numId w:val="0"/>
        </w:numPr>
        <w:spacing w:before="156" w:after="156"/>
        <w:rPr>
          <w:rFonts w:cs="Times New Roman"/>
        </w:rPr>
      </w:pPr>
      <w:r>
        <w:t xml:space="preserve">4.3  </w:t>
      </w:r>
      <w:r>
        <w:rPr>
          <w:rFonts w:hint="eastAsia"/>
        </w:rPr>
        <w:t>种植区域</w:t>
      </w:r>
    </w:p>
    <w:p w14:paraId="1A65DF32">
      <w:pPr>
        <w:pStyle w:val="23"/>
        <w:rPr>
          <w:rFonts w:hAnsi="Calibri" w:cs="Times New Roman"/>
          <w:kern w:val="0"/>
          <w:sz w:val="21"/>
          <w:szCs w:val="21"/>
        </w:rPr>
      </w:pPr>
      <w:r>
        <w:rPr>
          <w:rFonts w:hint="eastAsia" w:hAnsi="Calibri"/>
          <w:kern w:val="0"/>
          <w:sz w:val="21"/>
          <w:szCs w:val="21"/>
        </w:rPr>
        <w:t>海拔≤</w:t>
      </w:r>
      <w:r>
        <w:rPr>
          <w:rFonts w:hAnsi="Calibri"/>
          <w:kern w:val="0"/>
          <w:sz w:val="21"/>
          <w:szCs w:val="21"/>
        </w:rPr>
        <w:t>1</w:t>
      </w:r>
      <w:r>
        <w:rPr>
          <w:rFonts w:hint="eastAsia" w:hAnsi="Calibri"/>
          <w:kern w:val="0"/>
          <w:sz w:val="21"/>
          <w:szCs w:val="21"/>
        </w:rPr>
        <w:t>8</w:t>
      </w:r>
      <w:r>
        <w:rPr>
          <w:rFonts w:hAnsi="Calibri"/>
          <w:kern w:val="0"/>
          <w:sz w:val="21"/>
          <w:szCs w:val="21"/>
        </w:rPr>
        <w:t>00</w:t>
      </w:r>
      <w:r>
        <w:rPr>
          <w:rFonts w:ascii="宋体" w:hAnsi="宋体" w:cs="宋体"/>
          <w:vertAlign w:val="subscript"/>
        </w:rPr>
        <w:t xml:space="preserve"> </w:t>
      </w:r>
      <w:r>
        <w:rPr>
          <w:rFonts w:hAnsi="Calibri"/>
          <w:kern w:val="0"/>
          <w:sz w:val="21"/>
          <w:szCs w:val="21"/>
        </w:rPr>
        <w:t>m</w:t>
      </w:r>
      <w:r>
        <w:rPr>
          <w:rFonts w:hint="eastAsia" w:hAnsi="Calibri"/>
          <w:kern w:val="0"/>
          <w:sz w:val="21"/>
          <w:szCs w:val="21"/>
        </w:rPr>
        <w:t>，</w:t>
      </w:r>
      <w:r>
        <w:rPr>
          <w:rFonts w:hint="eastAsia"/>
        </w:rPr>
        <w:t>地势平坦、排灌方便、</w:t>
      </w:r>
      <w:r>
        <w:rPr>
          <w:rFonts w:hint="eastAsia" w:hAnsi="Calibri"/>
          <w:kern w:val="0"/>
          <w:sz w:val="21"/>
          <w:szCs w:val="21"/>
        </w:rPr>
        <w:t>土层深厚</w:t>
      </w:r>
      <w:r>
        <w:rPr>
          <w:rFonts w:hint="eastAsia"/>
        </w:rPr>
        <w:t>≥</w:t>
      </w:r>
      <w:r>
        <w:t>30</w:t>
      </w:r>
      <w:r>
        <w:rPr>
          <w:rFonts w:ascii="宋体" w:hAnsi="宋体" w:cs="宋体"/>
          <w:vertAlign w:val="subscript"/>
        </w:rPr>
        <w:t xml:space="preserve"> </w:t>
      </w:r>
      <w:r>
        <w:t>cm</w:t>
      </w:r>
      <w:r>
        <w:rPr>
          <w:rFonts w:hint="eastAsia" w:hAnsi="Calibri"/>
          <w:kern w:val="0"/>
          <w:sz w:val="21"/>
          <w:szCs w:val="21"/>
        </w:rPr>
        <w:t>、</w:t>
      </w:r>
      <w:r>
        <w:rPr>
          <w:rFonts w:hint="eastAsia"/>
        </w:rPr>
        <w:t>有机质含量较高（建议≥</w:t>
      </w:r>
      <w:r>
        <w:t>1.5%</w:t>
      </w:r>
      <w:r>
        <w:rPr>
          <w:rFonts w:hint="eastAsia"/>
        </w:rPr>
        <w:t>）、</w:t>
      </w:r>
      <w:r>
        <w:rPr>
          <w:rFonts w:hint="eastAsia" w:hAnsi="Calibri"/>
          <w:kern w:val="0"/>
          <w:sz w:val="21"/>
          <w:szCs w:val="21"/>
        </w:rPr>
        <w:t>肥力较好、地力均匀的</w:t>
      </w:r>
      <w:r>
        <w:rPr>
          <w:rFonts w:hint="eastAsia"/>
        </w:rPr>
        <w:t>沙壤土或壤土地块，土壤PH值为</w:t>
      </w:r>
      <w:r>
        <w:t>7.5</w:t>
      </w:r>
      <w:r>
        <w:rPr>
          <w:rFonts w:hint="eastAsia"/>
        </w:rPr>
        <w:t>～</w:t>
      </w:r>
      <w:r>
        <w:t>8.2</w:t>
      </w:r>
      <w:r>
        <w:rPr>
          <w:rFonts w:hint="eastAsia"/>
        </w:rPr>
        <w:t>。避免选择前茬为茄科作物的地块，提倡与非茄科作物（如十字花科、禾本科、豆科作物）实行</w:t>
      </w:r>
      <w:r>
        <w:t>2</w:t>
      </w:r>
      <w:r>
        <w:rPr>
          <w:rFonts w:hint="eastAsia"/>
        </w:rPr>
        <w:t>年以上轮作</w:t>
      </w:r>
      <w:r>
        <w:rPr>
          <w:rFonts w:hint="eastAsia" w:hAnsi="Calibri"/>
          <w:kern w:val="0"/>
          <w:sz w:val="21"/>
          <w:szCs w:val="21"/>
        </w:rPr>
        <w:t>。</w:t>
      </w:r>
    </w:p>
    <w:p w14:paraId="1EA937F3">
      <w:pPr>
        <w:pStyle w:val="28"/>
        <w:spacing w:before="312" w:after="312"/>
        <w:ind w:left="0"/>
        <w:outlineLvl w:val="0"/>
        <w:rPr>
          <w:rFonts w:cs="Times New Roman"/>
        </w:rPr>
      </w:pPr>
      <w:bookmarkStart w:id="16" w:name="_Toc15426"/>
      <w:r>
        <w:rPr>
          <w:rFonts w:hint="eastAsia"/>
        </w:rPr>
        <w:t>育苗</w:t>
      </w:r>
      <w:bookmarkEnd w:id="16"/>
    </w:p>
    <w:p w14:paraId="518EF2F0">
      <w:pPr>
        <w:pStyle w:val="25"/>
        <w:numPr>
          <w:ilvl w:val="1"/>
          <w:numId w:val="0"/>
        </w:numPr>
        <w:spacing w:before="156" w:after="156"/>
        <w:rPr>
          <w:rFonts w:cs="Times New Roman"/>
        </w:rPr>
      </w:pPr>
      <w:r>
        <w:t xml:space="preserve">5.1  </w:t>
      </w:r>
      <w:r>
        <w:rPr>
          <w:rFonts w:hint="eastAsia"/>
        </w:rPr>
        <w:t>品种选择</w:t>
      </w:r>
    </w:p>
    <w:p w14:paraId="066E8C1B">
      <w:pPr>
        <w:spacing w:beforeLines="50" w:afterLines="50" w:line="320" w:lineRule="exact"/>
        <w:ind w:firstLine="420" w:firstLineChars="200"/>
        <w:rPr>
          <w:rFonts w:ascii="宋体" w:cs="Times New Roman"/>
          <w:kern w:val="0"/>
        </w:rPr>
      </w:pPr>
      <w:r>
        <w:rPr>
          <w:rFonts w:hint="eastAsia" w:cs="宋体"/>
        </w:rPr>
        <w:t>品种选择适应当地气候条件和栽培模式。</w:t>
      </w:r>
      <w:r>
        <w:rPr>
          <w:rFonts w:hint="eastAsia" w:ascii="宋体" w:cs="宋体"/>
          <w:kern w:val="0"/>
        </w:rPr>
        <w:t>设施辣椒选用株形直立，耐低温，耐弱光，丰产性好，抗性强的品种。露地干制辣椒选用高产、抗病、抗虫、干制率高、抗逆性强、适应性广，商品性好的干制辣椒品种。种子符合</w:t>
      </w:r>
      <w:r>
        <w:rPr>
          <w:rFonts w:ascii="宋体" w:cs="宋体"/>
          <w:kern w:val="0"/>
        </w:rPr>
        <w:t>GB</w:t>
      </w:r>
      <w:r>
        <w:rPr>
          <w:rFonts w:ascii="宋体" w:hAnsi="宋体" w:cs="宋体"/>
          <w:vertAlign w:val="subscript"/>
        </w:rPr>
        <w:t xml:space="preserve"> </w:t>
      </w:r>
      <w:r>
        <w:rPr>
          <w:rFonts w:ascii="宋体" w:cs="宋体"/>
          <w:kern w:val="0"/>
        </w:rPr>
        <w:t>16715.3</w:t>
      </w:r>
      <w:r>
        <w:rPr>
          <w:rFonts w:hint="eastAsia" w:ascii="宋体" w:cs="宋体"/>
          <w:kern w:val="0"/>
        </w:rPr>
        <w:t>的规定。</w:t>
      </w:r>
    </w:p>
    <w:p w14:paraId="07D926D4">
      <w:pPr>
        <w:pStyle w:val="25"/>
        <w:numPr>
          <w:ilvl w:val="1"/>
          <w:numId w:val="0"/>
        </w:numPr>
        <w:spacing w:before="156" w:after="156"/>
        <w:rPr>
          <w:rFonts w:cs="Times New Roman"/>
        </w:rPr>
      </w:pPr>
      <w:r>
        <w:t xml:space="preserve">5.2  </w:t>
      </w:r>
      <w:r>
        <w:rPr>
          <w:rFonts w:hint="eastAsia"/>
        </w:rPr>
        <w:t>种子处理</w:t>
      </w:r>
    </w:p>
    <w:p w14:paraId="71CD1A77">
      <w:pPr>
        <w:pStyle w:val="23"/>
        <w:rPr>
          <w:rFonts w:hAnsi="Calibri" w:cs="Times New Roman"/>
          <w:kern w:val="0"/>
          <w:sz w:val="21"/>
          <w:szCs w:val="21"/>
        </w:rPr>
      </w:pPr>
      <w:r>
        <w:rPr>
          <w:rFonts w:hint="eastAsia" w:hAnsi="Calibri"/>
          <w:kern w:val="0"/>
          <w:sz w:val="21"/>
          <w:szCs w:val="21"/>
        </w:rPr>
        <w:t>温汤浸种：</w:t>
      </w:r>
      <w:r>
        <w:rPr>
          <w:rFonts w:hint="eastAsia" w:hAnsi="宋体"/>
          <w:sz w:val="21"/>
          <w:szCs w:val="21"/>
        </w:rPr>
        <w:t>用水量为种子量的5倍～6倍，温度55</w:t>
      </w:r>
      <w:r>
        <w:rPr>
          <w:rFonts w:ascii="宋体" w:hAnsi="宋体" w:cs="宋体"/>
          <w:vertAlign w:val="subscript"/>
        </w:rPr>
        <w:t xml:space="preserve"> </w:t>
      </w:r>
      <w:r>
        <w:rPr>
          <w:rFonts w:hint="eastAsia" w:hAnsi="宋体"/>
          <w:sz w:val="21"/>
          <w:szCs w:val="21"/>
        </w:rPr>
        <w:t>℃水中，并不断搅拌，持续10</w:t>
      </w:r>
      <w:r>
        <w:rPr>
          <w:rFonts w:ascii="宋体" w:hAnsi="宋体" w:cs="宋体"/>
          <w:vertAlign w:val="subscript"/>
        </w:rPr>
        <w:t xml:space="preserve"> </w:t>
      </w:r>
      <w:r>
        <w:rPr>
          <w:rFonts w:hint="eastAsia" w:hAnsi="宋体"/>
          <w:sz w:val="21"/>
          <w:szCs w:val="21"/>
        </w:rPr>
        <w:t>min，待水温降低至25</w:t>
      </w:r>
      <w:r>
        <w:rPr>
          <w:rFonts w:ascii="宋体" w:hAnsi="宋体" w:cs="宋体"/>
          <w:vertAlign w:val="subscript"/>
        </w:rPr>
        <w:t xml:space="preserve"> </w:t>
      </w:r>
      <w:r>
        <w:rPr>
          <w:rFonts w:hint="eastAsia" w:hAnsi="宋体"/>
          <w:sz w:val="21"/>
          <w:szCs w:val="21"/>
        </w:rPr>
        <w:t>℃～28</w:t>
      </w:r>
      <w:r>
        <w:rPr>
          <w:rFonts w:ascii="宋体" w:hAnsi="宋体" w:cs="宋体"/>
          <w:vertAlign w:val="subscript"/>
        </w:rPr>
        <w:t xml:space="preserve"> </w:t>
      </w:r>
      <w:r>
        <w:rPr>
          <w:rFonts w:hint="eastAsia" w:hAnsi="宋体"/>
          <w:sz w:val="21"/>
          <w:szCs w:val="21"/>
        </w:rPr>
        <w:t>℃，</w:t>
      </w:r>
      <w:r>
        <w:rPr>
          <w:rFonts w:hint="eastAsia" w:hAnsi="Calibri"/>
          <w:kern w:val="0"/>
          <w:sz w:val="21"/>
          <w:szCs w:val="21"/>
        </w:rPr>
        <w:t>将种子捞出，然后洗净晾干待用。</w:t>
      </w:r>
      <w:r>
        <w:rPr>
          <w:rFonts w:hint="eastAsia"/>
        </w:rPr>
        <w:t>提倡使用生物菌剂（如木霉菌、枯草芽孢杆菌）进行拌种或浸种处理。</w:t>
      </w:r>
    </w:p>
    <w:p w14:paraId="46A09639">
      <w:pPr>
        <w:pStyle w:val="25"/>
        <w:numPr>
          <w:ilvl w:val="1"/>
          <w:numId w:val="0"/>
        </w:numPr>
        <w:spacing w:before="156" w:after="156"/>
        <w:rPr>
          <w:rFonts w:cs="Times New Roman"/>
        </w:rPr>
      </w:pPr>
      <w:r>
        <w:t xml:space="preserve">5.3  </w:t>
      </w:r>
      <w:r>
        <w:rPr>
          <w:rFonts w:hint="eastAsia"/>
        </w:rPr>
        <w:t>基质育苗</w:t>
      </w:r>
    </w:p>
    <w:p w14:paraId="5D35E343">
      <w:pPr>
        <w:pStyle w:val="23"/>
        <w:rPr>
          <w:rFonts w:hAnsi="Calibri" w:cs="Times New Roman"/>
          <w:kern w:val="0"/>
          <w:sz w:val="21"/>
          <w:szCs w:val="21"/>
        </w:rPr>
      </w:pPr>
      <w:r>
        <w:rPr>
          <w:rFonts w:hint="eastAsia" w:hAnsi="Calibri"/>
          <w:kern w:val="0"/>
          <w:sz w:val="21"/>
          <w:szCs w:val="21"/>
        </w:rPr>
        <w:t>采用工厂化穴盘基质育苗，穴盘选用</w:t>
      </w:r>
      <w:r>
        <w:rPr>
          <w:rFonts w:hAnsi="Calibri"/>
          <w:kern w:val="0"/>
          <w:sz w:val="21"/>
          <w:szCs w:val="21"/>
        </w:rPr>
        <w:t>72</w:t>
      </w:r>
      <w:r>
        <w:rPr>
          <w:rFonts w:hint="eastAsia" w:hAnsi="Calibri"/>
          <w:kern w:val="0"/>
          <w:sz w:val="21"/>
          <w:szCs w:val="21"/>
        </w:rPr>
        <w:t>穴</w:t>
      </w:r>
      <w:r>
        <w:rPr>
          <w:rFonts w:hint="eastAsia"/>
        </w:rPr>
        <w:t>。</w:t>
      </w:r>
      <w:r>
        <w:rPr>
          <w:rFonts w:hint="eastAsia" w:hAnsi="Calibri"/>
          <w:kern w:val="0"/>
          <w:sz w:val="21"/>
          <w:szCs w:val="21"/>
        </w:rPr>
        <w:t>育苗基质应符合</w:t>
      </w:r>
      <w:r>
        <w:rPr>
          <w:rFonts w:hAnsi="Calibri"/>
          <w:kern w:val="0"/>
          <w:sz w:val="21"/>
          <w:szCs w:val="21"/>
        </w:rPr>
        <w:t>NY/T</w:t>
      </w:r>
      <w:r>
        <w:rPr>
          <w:rFonts w:ascii="宋体" w:hAnsi="宋体" w:cs="宋体"/>
          <w:vertAlign w:val="subscript"/>
        </w:rPr>
        <w:t xml:space="preserve"> </w:t>
      </w:r>
      <w:r>
        <w:rPr>
          <w:rFonts w:hAnsi="Calibri"/>
          <w:kern w:val="0"/>
          <w:sz w:val="21"/>
          <w:szCs w:val="21"/>
        </w:rPr>
        <w:t>2118</w:t>
      </w:r>
      <w:r>
        <w:rPr>
          <w:rFonts w:hint="eastAsia" w:hAnsi="Calibri"/>
          <w:kern w:val="0"/>
          <w:sz w:val="21"/>
          <w:szCs w:val="21"/>
        </w:rPr>
        <w:t>的规定。</w:t>
      </w:r>
    </w:p>
    <w:p w14:paraId="0DA2F8D2">
      <w:pPr>
        <w:pStyle w:val="25"/>
        <w:numPr>
          <w:ilvl w:val="1"/>
          <w:numId w:val="0"/>
        </w:numPr>
        <w:spacing w:before="156" w:after="156"/>
        <w:rPr>
          <w:rFonts w:cs="Times New Roman"/>
        </w:rPr>
      </w:pPr>
      <w:r>
        <w:t xml:space="preserve">5.4  </w:t>
      </w:r>
      <w:r>
        <w:rPr>
          <w:rFonts w:hint="eastAsia"/>
        </w:rPr>
        <w:t>播种</w:t>
      </w:r>
    </w:p>
    <w:p w14:paraId="4EAD7D6A">
      <w:pPr>
        <w:pStyle w:val="25"/>
        <w:numPr>
          <w:ilvl w:val="1"/>
          <w:numId w:val="0"/>
        </w:numPr>
        <w:spacing w:before="156" w:after="156"/>
        <w:ind w:firstLine="420" w:firstLineChars="200"/>
        <w:rPr>
          <w:rFonts w:ascii="宋体" w:hAnsi="Calibri" w:eastAsia="宋体" w:cs="Times New Roman"/>
        </w:rPr>
      </w:pPr>
      <w:r>
        <w:rPr>
          <w:rFonts w:hint="eastAsia" w:ascii="宋体" w:hAnsi="Calibri" w:eastAsia="宋体" w:cs="宋体"/>
        </w:rPr>
        <w:t>秋冬茬</w:t>
      </w:r>
      <w:r>
        <w:rPr>
          <w:rFonts w:ascii="宋体" w:hAnsi="Calibri" w:eastAsia="宋体" w:cs="宋体"/>
        </w:rPr>
        <w:t>7</w:t>
      </w:r>
      <w:r>
        <w:rPr>
          <w:rFonts w:hint="eastAsia" w:ascii="宋体" w:hAnsi="Calibri" w:eastAsia="宋体" w:cs="宋体"/>
        </w:rPr>
        <w:t>月初播种育苗，冬春茬</w:t>
      </w:r>
      <w:r>
        <w:rPr>
          <w:rFonts w:ascii="宋体" w:hAnsi="Calibri" w:eastAsia="宋体" w:cs="宋体"/>
        </w:rPr>
        <w:t>9</w:t>
      </w:r>
      <w:r>
        <w:rPr>
          <w:rFonts w:hint="eastAsia" w:ascii="宋体" w:hAnsi="Calibri" w:eastAsia="宋体" w:cs="宋体"/>
        </w:rPr>
        <w:t>月初播种育苗，早春茬</w:t>
      </w:r>
      <w:r>
        <w:rPr>
          <w:rFonts w:ascii="宋体" w:hAnsi="Calibri" w:eastAsia="宋体" w:cs="宋体"/>
        </w:rPr>
        <w:t>11</w:t>
      </w:r>
      <w:r>
        <w:rPr>
          <w:rFonts w:hint="eastAsia" w:ascii="宋体" w:hAnsi="Calibri" w:eastAsia="宋体" w:cs="宋体"/>
        </w:rPr>
        <w:t>月中下旬育苗，露地越夏茬</w:t>
      </w:r>
      <w:r>
        <w:rPr>
          <w:rFonts w:ascii="宋体" w:hAnsi="Calibri" w:eastAsia="宋体" w:cs="宋体"/>
        </w:rPr>
        <w:t>3</w:t>
      </w:r>
      <w:r>
        <w:rPr>
          <w:rFonts w:hint="eastAsia" w:ascii="宋体" w:hAnsi="Calibri" w:eastAsia="宋体" w:cs="宋体"/>
        </w:rPr>
        <w:t>月初播种育苗。采用精量播种机播种，播种深度为</w:t>
      </w:r>
      <w:r>
        <w:rPr>
          <w:rFonts w:ascii="宋体" w:hAnsi="Calibri" w:eastAsia="宋体" w:cs="宋体"/>
        </w:rPr>
        <w:t>0.5</w:t>
      </w:r>
      <w:r>
        <w:rPr>
          <w:rFonts w:ascii="宋体" w:hAnsi="宋体" w:cs="宋体"/>
          <w:vertAlign w:val="subscript"/>
        </w:rPr>
        <w:t xml:space="preserve"> </w:t>
      </w:r>
      <w:r>
        <w:rPr>
          <w:rFonts w:ascii="宋体" w:hAnsi="Calibri" w:eastAsia="宋体" w:cs="宋体"/>
        </w:rPr>
        <w:t>cm</w:t>
      </w:r>
      <w:r>
        <w:rPr>
          <w:rFonts w:hint="eastAsia" w:ascii="宋体" w:hAnsi="Calibri" w:eastAsia="宋体" w:cs="宋体"/>
        </w:rPr>
        <w:t>～</w:t>
      </w:r>
      <w:r>
        <w:rPr>
          <w:rFonts w:ascii="宋体" w:hAnsi="Calibri" w:eastAsia="宋体" w:cs="宋体"/>
        </w:rPr>
        <w:t>1.0</w:t>
      </w:r>
      <w:r>
        <w:rPr>
          <w:rFonts w:ascii="宋体" w:hAnsi="宋体" w:cs="宋体"/>
          <w:vertAlign w:val="subscript"/>
        </w:rPr>
        <w:t xml:space="preserve"> </w:t>
      </w:r>
      <w:r>
        <w:rPr>
          <w:rFonts w:ascii="宋体" w:hAnsi="Calibri" w:eastAsia="宋体" w:cs="宋体"/>
        </w:rPr>
        <w:t>cm</w:t>
      </w:r>
      <w:r>
        <w:rPr>
          <w:rFonts w:hint="eastAsia" w:ascii="宋体" w:hAnsi="Calibri" w:eastAsia="宋体" w:cs="宋体"/>
        </w:rPr>
        <w:t>，播种后覆盖基质刮平，轻轻压实，浇透水（可用细雾喷淋），选择在日光温室或连栋温室等设施内育苗。</w:t>
      </w:r>
    </w:p>
    <w:p w14:paraId="4873D164">
      <w:pPr>
        <w:pStyle w:val="25"/>
        <w:numPr>
          <w:ilvl w:val="1"/>
          <w:numId w:val="0"/>
        </w:numPr>
        <w:spacing w:before="156" w:after="156"/>
        <w:rPr>
          <w:rFonts w:cs="Times New Roman"/>
        </w:rPr>
      </w:pPr>
      <w:r>
        <w:t xml:space="preserve">5.5  </w:t>
      </w:r>
      <w:r>
        <w:rPr>
          <w:rFonts w:hint="eastAsia"/>
        </w:rPr>
        <w:t>苗期管理</w:t>
      </w:r>
    </w:p>
    <w:p w14:paraId="1511B175">
      <w:pPr>
        <w:pStyle w:val="23"/>
        <w:rPr>
          <w:rFonts w:hAnsi="宋体" w:cs="Times New Roman"/>
          <w:color w:val="0000FF"/>
          <w:sz w:val="21"/>
          <w:szCs w:val="21"/>
        </w:rPr>
      </w:pPr>
      <w:r>
        <w:rPr>
          <w:rFonts w:hint="eastAsia" w:hAnsi="宋体"/>
          <w:sz w:val="21"/>
          <w:szCs w:val="21"/>
        </w:rPr>
        <w:t>发芽期间白天温度</w:t>
      </w:r>
      <w:r>
        <w:rPr>
          <w:rFonts w:hAnsi="宋体"/>
          <w:sz w:val="21"/>
          <w:szCs w:val="21"/>
        </w:rPr>
        <w:t>25</w:t>
      </w:r>
      <w:r>
        <w:rPr>
          <w:rFonts w:ascii="宋体" w:hAnsi="宋体" w:cs="宋体"/>
          <w:vertAlign w:val="subscript"/>
        </w:rPr>
        <w:t xml:space="preserve"> </w:t>
      </w:r>
      <w:r>
        <w:rPr>
          <w:rFonts w:hint="eastAsia" w:hAnsi="宋体"/>
          <w:sz w:val="21"/>
          <w:szCs w:val="21"/>
        </w:rPr>
        <w:t>℃～</w:t>
      </w:r>
      <w:r>
        <w:rPr>
          <w:rFonts w:hAnsi="宋体"/>
          <w:sz w:val="21"/>
          <w:szCs w:val="21"/>
        </w:rPr>
        <w:t>30</w:t>
      </w:r>
      <w:r>
        <w:rPr>
          <w:rFonts w:ascii="宋体" w:hAnsi="宋体" w:cs="宋体"/>
          <w:vertAlign w:val="subscript"/>
        </w:rPr>
        <w:t xml:space="preserve"> </w:t>
      </w:r>
      <w:r>
        <w:rPr>
          <w:rFonts w:hint="eastAsia" w:hAnsi="宋体"/>
          <w:sz w:val="21"/>
          <w:szCs w:val="21"/>
        </w:rPr>
        <w:t>℃，夜间温度</w:t>
      </w:r>
      <w:r>
        <w:rPr>
          <w:rFonts w:hAnsi="宋体"/>
          <w:sz w:val="21"/>
          <w:szCs w:val="21"/>
        </w:rPr>
        <w:t>18</w:t>
      </w:r>
      <w:r>
        <w:rPr>
          <w:rFonts w:ascii="宋体" w:hAnsi="宋体" w:cs="宋体"/>
          <w:vertAlign w:val="subscript"/>
        </w:rPr>
        <w:t xml:space="preserve"> </w:t>
      </w:r>
      <w:r>
        <w:rPr>
          <w:rFonts w:hint="eastAsia" w:hAnsi="宋体"/>
          <w:sz w:val="21"/>
          <w:szCs w:val="21"/>
        </w:rPr>
        <w:t>℃～</w:t>
      </w:r>
      <w:r>
        <w:rPr>
          <w:rFonts w:hAnsi="宋体"/>
          <w:sz w:val="21"/>
          <w:szCs w:val="21"/>
        </w:rPr>
        <w:t>20</w:t>
      </w:r>
      <w:r>
        <w:rPr>
          <w:rFonts w:ascii="宋体" w:hAnsi="宋体" w:cs="宋体"/>
          <w:vertAlign w:val="subscript"/>
        </w:rPr>
        <w:t xml:space="preserve"> </w:t>
      </w:r>
      <w:r>
        <w:rPr>
          <w:rFonts w:hint="eastAsia" w:hAnsi="宋体"/>
          <w:sz w:val="21"/>
          <w:szCs w:val="21"/>
        </w:rPr>
        <w:t>℃。出苗后，白天温度</w:t>
      </w:r>
      <w:r>
        <w:rPr>
          <w:rFonts w:hAnsi="宋体"/>
          <w:sz w:val="21"/>
          <w:szCs w:val="21"/>
        </w:rPr>
        <w:t>25</w:t>
      </w:r>
      <w:r>
        <w:rPr>
          <w:rFonts w:ascii="宋体" w:hAnsi="宋体" w:cs="宋体"/>
          <w:vertAlign w:val="subscript"/>
        </w:rPr>
        <w:t xml:space="preserve"> </w:t>
      </w:r>
      <w:r>
        <w:rPr>
          <w:rFonts w:hint="eastAsia" w:hAnsi="宋体"/>
          <w:sz w:val="21"/>
          <w:szCs w:val="21"/>
        </w:rPr>
        <w:t>℃～</w:t>
      </w:r>
      <w:r>
        <w:rPr>
          <w:rFonts w:hAnsi="宋体"/>
          <w:sz w:val="21"/>
          <w:szCs w:val="21"/>
        </w:rPr>
        <w:t>28</w:t>
      </w:r>
      <w:r>
        <w:rPr>
          <w:rFonts w:ascii="宋体" w:hAnsi="宋体" w:cs="宋体"/>
          <w:vertAlign w:val="subscript"/>
        </w:rPr>
        <w:t xml:space="preserve"> </w:t>
      </w:r>
      <w:r>
        <w:rPr>
          <w:rFonts w:hint="eastAsia" w:hAnsi="宋体"/>
          <w:sz w:val="21"/>
          <w:szCs w:val="21"/>
        </w:rPr>
        <w:t>℃，夜间温度</w:t>
      </w:r>
      <w:r>
        <w:rPr>
          <w:rFonts w:hAnsi="宋体"/>
          <w:sz w:val="21"/>
          <w:szCs w:val="21"/>
        </w:rPr>
        <w:t>15</w:t>
      </w:r>
      <w:r>
        <w:rPr>
          <w:rFonts w:ascii="宋体" w:hAnsi="宋体" w:cs="宋体"/>
          <w:vertAlign w:val="subscript"/>
        </w:rPr>
        <w:t xml:space="preserve"> </w:t>
      </w:r>
      <w:r>
        <w:rPr>
          <w:rFonts w:hint="eastAsia" w:hAnsi="宋体"/>
          <w:sz w:val="21"/>
          <w:szCs w:val="21"/>
        </w:rPr>
        <w:t>℃～</w:t>
      </w:r>
      <w:r>
        <w:rPr>
          <w:rFonts w:hAnsi="宋体"/>
          <w:sz w:val="21"/>
          <w:szCs w:val="21"/>
        </w:rPr>
        <w:t>20</w:t>
      </w:r>
      <w:r>
        <w:rPr>
          <w:rFonts w:ascii="宋体" w:hAnsi="宋体" w:cs="宋体"/>
          <w:vertAlign w:val="subscript"/>
        </w:rPr>
        <w:t xml:space="preserve"> </w:t>
      </w:r>
      <w:r>
        <w:rPr>
          <w:rFonts w:hint="eastAsia" w:hAnsi="宋体"/>
          <w:sz w:val="21"/>
          <w:szCs w:val="21"/>
        </w:rPr>
        <w:t>℃。</w:t>
      </w:r>
      <w:r>
        <w:rPr>
          <w:rFonts w:hint="eastAsia"/>
        </w:rPr>
        <w:t>苗期水分管理遵循“见干见湿”原则，浇水宜在晴天上午。幼苗子叶展开至</w:t>
      </w:r>
      <w:r>
        <w:t>2</w:t>
      </w:r>
      <w:r>
        <w:rPr>
          <w:rFonts w:hint="eastAsia"/>
        </w:rPr>
        <w:t>叶</w:t>
      </w:r>
      <w:r>
        <w:t>1</w:t>
      </w:r>
      <w:r>
        <w:rPr>
          <w:rFonts w:hint="eastAsia"/>
        </w:rPr>
        <w:t>心期，用</w:t>
      </w:r>
      <w:r>
        <w:t>0.1%</w:t>
      </w:r>
      <w:r>
        <w:rPr>
          <w:rFonts w:hint="eastAsia"/>
        </w:rPr>
        <w:t>～</w:t>
      </w:r>
      <w:r>
        <w:t>0.2%</w:t>
      </w:r>
      <w:r>
        <w:rPr>
          <w:rFonts w:hint="eastAsia"/>
        </w:rPr>
        <w:t>优质水溶性肥料（</w:t>
      </w:r>
      <w:r>
        <w:t>N-P-K</w:t>
      </w:r>
      <w:r>
        <w:rPr>
          <w:rFonts w:hint="eastAsia"/>
        </w:rPr>
        <w:t>均衡型）进行叶面喷施</w:t>
      </w:r>
      <w:r>
        <w:t>1</w:t>
      </w:r>
      <w:r>
        <w:rPr>
          <w:rFonts w:hint="eastAsia"/>
          <w:lang w:val="en-US" w:eastAsia="zh-CN"/>
        </w:rPr>
        <w:t>次</w:t>
      </w:r>
      <w:r>
        <w:rPr>
          <w:rFonts w:hint="eastAsia"/>
        </w:rPr>
        <w:t>～</w:t>
      </w:r>
      <w:r>
        <w:t>2</w:t>
      </w:r>
      <w:r>
        <w:rPr>
          <w:rFonts w:hint="eastAsia"/>
        </w:rPr>
        <w:t>次。</w:t>
      </w:r>
      <w:r>
        <w:rPr>
          <w:rFonts w:hint="eastAsia" w:hAnsi="宋体"/>
          <w:sz w:val="21"/>
          <w:szCs w:val="21"/>
        </w:rPr>
        <w:t>定植前</w:t>
      </w:r>
      <w:r>
        <w:rPr>
          <w:rFonts w:hAnsi="宋体"/>
          <w:sz w:val="21"/>
          <w:szCs w:val="21"/>
        </w:rPr>
        <w:t>7</w:t>
      </w:r>
      <w:r>
        <w:rPr>
          <w:rFonts w:ascii="宋体" w:hAnsi="宋体" w:cs="宋体"/>
          <w:vertAlign w:val="subscript"/>
        </w:rPr>
        <w:t xml:space="preserve"> </w:t>
      </w:r>
      <w:r>
        <w:rPr>
          <w:rFonts w:hAnsi="宋体"/>
          <w:sz w:val="21"/>
          <w:szCs w:val="21"/>
        </w:rPr>
        <w:t>d</w:t>
      </w:r>
      <w:r>
        <w:rPr>
          <w:rFonts w:hint="eastAsia" w:hAnsi="宋体"/>
          <w:sz w:val="21"/>
          <w:szCs w:val="21"/>
        </w:rPr>
        <w:t>控制浇水，通风炼苗。</w:t>
      </w:r>
    </w:p>
    <w:p w14:paraId="089C7241">
      <w:pPr>
        <w:pStyle w:val="25"/>
        <w:numPr>
          <w:ilvl w:val="1"/>
          <w:numId w:val="0"/>
        </w:numPr>
        <w:spacing w:before="156" w:after="156"/>
        <w:rPr>
          <w:rFonts w:cs="Times New Roman"/>
        </w:rPr>
      </w:pPr>
      <w:r>
        <w:t xml:space="preserve">5.6  </w:t>
      </w:r>
      <w:r>
        <w:rPr>
          <w:rFonts w:hint="eastAsia"/>
        </w:rPr>
        <w:t>壮苗标准</w:t>
      </w:r>
    </w:p>
    <w:p w14:paraId="2171559F">
      <w:pPr>
        <w:pStyle w:val="23"/>
        <w:rPr>
          <w:rFonts w:hAnsi="宋体" w:cs="Times New Roman"/>
        </w:rPr>
      </w:pPr>
      <w:r>
        <w:rPr>
          <w:rFonts w:hint="eastAsia" w:hAnsi="宋体"/>
          <w:sz w:val="21"/>
          <w:szCs w:val="21"/>
        </w:rPr>
        <w:t>苗龄65</w:t>
      </w:r>
      <w:r>
        <w:rPr>
          <w:rFonts w:ascii="宋体" w:hAnsi="宋体" w:cs="宋体"/>
          <w:vertAlign w:val="subscript"/>
        </w:rPr>
        <w:t xml:space="preserve"> </w:t>
      </w:r>
      <w:r>
        <w:rPr>
          <w:rFonts w:hint="eastAsia" w:hAnsi="宋体"/>
          <w:sz w:val="21"/>
          <w:szCs w:val="21"/>
        </w:rPr>
        <w:t>d～70</w:t>
      </w:r>
      <w:r>
        <w:rPr>
          <w:rFonts w:ascii="宋体" w:hAnsi="宋体" w:cs="宋体"/>
          <w:vertAlign w:val="subscript"/>
        </w:rPr>
        <w:t xml:space="preserve"> </w:t>
      </w:r>
      <w:r>
        <w:rPr>
          <w:rFonts w:hint="eastAsia" w:hAnsi="宋体"/>
          <w:sz w:val="21"/>
          <w:szCs w:val="21"/>
        </w:rPr>
        <w:t>d，株高</w:t>
      </w:r>
      <w:r>
        <w:rPr>
          <w:rFonts w:hAnsi="宋体"/>
          <w:sz w:val="21"/>
          <w:szCs w:val="21"/>
        </w:rPr>
        <w:t>15</w:t>
      </w:r>
      <w:r>
        <w:rPr>
          <w:rFonts w:ascii="宋体" w:hAnsi="宋体" w:cs="宋体"/>
          <w:vertAlign w:val="subscript"/>
        </w:rPr>
        <w:t xml:space="preserve"> </w:t>
      </w:r>
      <w:r>
        <w:rPr>
          <w:rFonts w:hAnsi="宋体"/>
          <w:sz w:val="21"/>
          <w:szCs w:val="21"/>
        </w:rPr>
        <w:t>cm</w:t>
      </w:r>
      <w:r>
        <w:rPr>
          <w:rFonts w:hint="eastAsia" w:hAnsi="宋体"/>
          <w:sz w:val="21"/>
          <w:szCs w:val="21"/>
        </w:rPr>
        <w:t>～</w:t>
      </w:r>
      <w:r>
        <w:rPr>
          <w:rFonts w:hAnsi="宋体"/>
          <w:sz w:val="21"/>
          <w:szCs w:val="21"/>
        </w:rPr>
        <w:t>20</w:t>
      </w:r>
      <w:r>
        <w:rPr>
          <w:rFonts w:ascii="宋体" w:hAnsi="宋体" w:cs="宋体"/>
          <w:vertAlign w:val="subscript"/>
        </w:rPr>
        <w:t xml:space="preserve"> </w:t>
      </w:r>
      <w:r>
        <w:rPr>
          <w:rFonts w:hAnsi="宋体"/>
          <w:sz w:val="21"/>
          <w:szCs w:val="21"/>
        </w:rPr>
        <w:t>cm</w:t>
      </w:r>
      <w:r>
        <w:rPr>
          <w:rFonts w:hint="eastAsia" w:hAnsi="宋体"/>
          <w:sz w:val="21"/>
          <w:szCs w:val="21"/>
        </w:rPr>
        <w:t>，叶片</w:t>
      </w:r>
      <w:r>
        <w:rPr>
          <w:rFonts w:hAnsi="宋体"/>
          <w:sz w:val="21"/>
          <w:szCs w:val="21"/>
        </w:rPr>
        <w:t>8</w:t>
      </w:r>
      <w:r>
        <w:rPr>
          <w:rFonts w:hint="eastAsia" w:hAnsi="宋体"/>
          <w:sz w:val="21"/>
          <w:szCs w:val="21"/>
        </w:rPr>
        <w:t>片～</w:t>
      </w:r>
      <w:r>
        <w:rPr>
          <w:rFonts w:hAnsi="宋体"/>
          <w:sz w:val="21"/>
          <w:szCs w:val="21"/>
        </w:rPr>
        <w:t>10</w:t>
      </w:r>
      <w:r>
        <w:rPr>
          <w:rFonts w:hint="eastAsia" w:hAnsi="宋体"/>
          <w:sz w:val="21"/>
          <w:szCs w:val="21"/>
        </w:rPr>
        <w:t>片、茎粗</w:t>
      </w:r>
      <w:r>
        <w:rPr>
          <w:rFonts w:hAnsi="宋体"/>
          <w:sz w:val="21"/>
          <w:szCs w:val="21"/>
        </w:rPr>
        <w:t>6</w:t>
      </w:r>
      <w:r>
        <w:rPr>
          <w:rFonts w:ascii="宋体" w:hAnsi="宋体" w:cs="宋体"/>
          <w:vertAlign w:val="subscript"/>
        </w:rPr>
        <w:t xml:space="preserve"> </w:t>
      </w:r>
      <w:r>
        <w:rPr>
          <w:rFonts w:hAnsi="宋体"/>
          <w:sz w:val="21"/>
          <w:szCs w:val="21"/>
        </w:rPr>
        <w:t>mm</w:t>
      </w:r>
      <w:r>
        <w:rPr>
          <w:rFonts w:hint="eastAsia" w:hAnsi="宋体"/>
          <w:sz w:val="21"/>
          <w:szCs w:val="21"/>
        </w:rPr>
        <w:t>以上，叶色深绿、茎秆粗壮、节间均匀、根系发达，无病虫害。</w:t>
      </w:r>
    </w:p>
    <w:p w14:paraId="7BD123FC">
      <w:pPr>
        <w:pStyle w:val="28"/>
        <w:numPr>
          <w:ilvl w:val="0"/>
          <w:numId w:val="0"/>
        </w:numPr>
        <w:spacing w:before="312" w:after="312"/>
        <w:outlineLvl w:val="0"/>
        <w:rPr>
          <w:rFonts w:cs="Times New Roman"/>
        </w:rPr>
      </w:pPr>
      <w:bookmarkStart w:id="17" w:name="_Toc3503"/>
      <w:r>
        <w:t xml:space="preserve">6  </w:t>
      </w:r>
      <w:r>
        <w:rPr>
          <w:rFonts w:hint="eastAsia"/>
        </w:rPr>
        <w:t>栽培管理</w:t>
      </w:r>
      <w:bookmarkEnd w:id="17"/>
    </w:p>
    <w:p w14:paraId="7C59A73F">
      <w:pPr>
        <w:spacing w:beforeLines="50" w:afterLines="50" w:line="320" w:lineRule="exact"/>
        <w:outlineLvl w:val="1"/>
        <w:rPr>
          <w:rFonts w:ascii="黑体" w:hAnsi="黑体" w:eastAsia="黑体" w:cs="Times New Roman"/>
          <w:kern w:val="0"/>
        </w:rPr>
      </w:pPr>
      <w:bookmarkStart w:id="18" w:name="_Toc22972"/>
      <w:r>
        <w:rPr>
          <w:rFonts w:ascii="黑体" w:hAnsi="黑体" w:eastAsia="黑体" w:cs="黑体"/>
          <w:kern w:val="0"/>
        </w:rPr>
        <w:t xml:space="preserve">6.1  </w:t>
      </w:r>
      <w:r>
        <w:rPr>
          <w:rFonts w:hint="eastAsia" w:ascii="黑体" w:hAnsi="黑体" w:eastAsia="黑体" w:cs="黑体"/>
          <w:kern w:val="0"/>
        </w:rPr>
        <w:t>设施栽培</w:t>
      </w:r>
      <w:bookmarkEnd w:id="18"/>
    </w:p>
    <w:p w14:paraId="14FC3FA1">
      <w:pPr>
        <w:spacing w:beforeLines="50" w:afterLines="50" w:line="320" w:lineRule="exact"/>
        <w:outlineLvl w:val="1"/>
        <w:rPr>
          <w:rFonts w:ascii="黑体" w:hAnsi="黑体" w:eastAsia="黑体" w:cs="Times New Roman"/>
          <w:kern w:val="0"/>
        </w:rPr>
      </w:pPr>
      <w:bookmarkStart w:id="19" w:name="_Toc29257"/>
      <w:r>
        <w:rPr>
          <w:rFonts w:ascii="黑体" w:hAnsi="黑体" w:eastAsia="黑体" w:cs="黑体"/>
          <w:kern w:val="0"/>
        </w:rPr>
        <w:t xml:space="preserve">6.1.1  </w:t>
      </w:r>
      <w:r>
        <w:rPr>
          <w:rFonts w:hint="eastAsia" w:ascii="黑体" w:hAnsi="黑体" w:eastAsia="黑体" w:cs="黑体"/>
          <w:kern w:val="0"/>
        </w:rPr>
        <w:t>茬口安排</w:t>
      </w:r>
      <w:bookmarkEnd w:id="19"/>
    </w:p>
    <w:p w14:paraId="3D18F5A0">
      <w:pPr>
        <w:spacing w:beforeLines="50" w:afterLines="50" w:line="320" w:lineRule="exact"/>
        <w:ind w:firstLine="420" w:firstLineChars="200"/>
        <w:rPr>
          <w:rFonts w:ascii="黑体" w:hAnsi="黑体" w:eastAsia="黑体" w:cs="Times New Roman"/>
          <w:kern w:val="0"/>
        </w:rPr>
      </w:pPr>
      <w:r>
        <w:rPr>
          <w:rFonts w:hint="eastAsia" w:ascii="宋体" w:hAnsi="宋体" w:cs="宋体"/>
        </w:rPr>
        <w:t>秋冬茬</w:t>
      </w:r>
      <w:r>
        <w:rPr>
          <w:rFonts w:ascii="宋体" w:hAnsi="宋体" w:cs="宋体"/>
        </w:rPr>
        <w:t>7</w:t>
      </w:r>
      <w:r>
        <w:rPr>
          <w:rFonts w:hint="eastAsia" w:ascii="宋体" w:hAnsi="宋体" w:cs="宋体"/>
        </w:rPr>
        <w:t>月上旬育苗，</w:t>
      </w:r>
      <w:r>
        <w:rPr>
          <w:rFonts w:ascii="宋体" w:hAnsi="宋体" w:cs="宋体"/>
        </w:rPr>
        <w:t>9</w:t>
      </w:r>
      <w:r>
        <w:rPr>
          <w:rFonts w:hint="eastAsia" w:ascii="宋体" w:hAnsi="宋体" w:cs="宋体"/>
        </w:rPr>
        <w:t>月初定植；冬春茬</w:t>
      </w:r>
      <w:r>
        <w:rPr>
          <w:rFonts w:ascii="宋体" w:hAnsi="宋体" w:cs="宋体"/>
        </w:rPr>
        <w:t>9</w:t>
      </w:r>
      <w:r>
        <w:rPr>
          <w:rFonts w:hint="eastAsia" w:ascii="宋体" w:hAnsi="宋体" w:cs="宋体"/>
        </w:rPr>
        <w:t>月上旬育苗，</w:t>
      </w:r>
      <w:r>
        <w:rPr>
          <w:rFonts w:ascii="宋体" w:hAnsi="宋体" w:cs="宋体"/>
        </w:rPr>
        <w:t>11</w:t>
      </w:r>
      <w:r>
        <w:rPr>
          <w:rFonts w:hint="eastAsia" w:ascii="宋体" w:hAnsi="宋体" w:cs="宋体"/>
        </w:rPr>
        <w:t>月中下旬定植；早春茬</w:t>
      </w:r>
      <w:r>
        <w:rPr>
          <w:rFonts w:ascii="宋体" w:hAnsi="宋体" w:cs="宋体"/>
        </w:rPr>
        <w:t>11</w:t>
      </w:r>
      <w:r>
        <w:rPr>
          <w:rFonts w:hint="eastAsia" w:ascii="宋体" w:hAnsi="宋体" w:cs="宋体"/>
        </w:rPr>
        <w:t>月中下旬育苗，</w:t>
      </w:r>
      <w:r>
        <w:rPr>
          <w:rFonts w:ascii="宋体" w:hAnsi="宋体" w:cs="宋体"/>
        </w:rPr>
        <w:t>2</w:t>
      </w:r>
      <w:r>
        <w:rPr>
          <w:rFonts w:hint="eastAsia" w:ascii="宋体" w:hAnsi="宋体" w:cs="宋体"/>
        </w:rPr>
        <w:t>月上旬定植。</w:t>
      </w:r>
    </w:p>
    <w:p w14:paraId="1537EF65">
      <w:pPr>
        <w:spacing w:beforeLines="50" w:afterLines="50" w:line="320" w:lineRule="exact"/>
        <w:outlineLvl w:val="1"/>
        <w:rPr>
          <w:rFonts w:ascii="黑体" w:hAnsi="黑体" w:eastAsia="黑体" w:cs="Times New Roman"/>
          <w:kern w:val="0"/>
        </w:rPr>
      </w:pPr>
      <w:bookmarkStart w:id="20" w:name="_Toc14707"/>
      <w:r>
        <w:rPr>
          <w:rFonts w:ascii="黑体" w:hAnsi="黑体" w:eastAsia="黑体" w:cs="黑体"/>
          <w:kern w:val="0"/>
        </w:rPr>
        <w:t xml:space="preserve">6.1.2  </w:t>
      </w:r>
      <w:r>
        <w:rPr>
          <w:rFonts w:hint="eastAsia" w:ascii="黑体" w:hAnsi="黑体" w:eastAsia="黑体" w:cs="黑体"/>
          <w:kern w:val="0"/>
        </w:rPr>
        <w:t>设施选择</w:t>
      </w:r>
      <w:bookmarkEnd w:id="20"/>
    </w:p>
    <w:p w14:paraId="0B52343E">
      <w:pPr>
        <w:spacing w:beforeLines="50" w:afterLines="50" w:line="320" w:lineRule="exact"/>
        <w:ind w:firstLine="420" w:firstLineChars="200"/>
        <w:rPr>
          <w:rFonts w:ascii="宋体" w:cs="Times New Roman"/>
          <w:kern w:val="0"/>
        </w:rPr>
      </w:pPr>
      <w:r>
        <w:rPr>
          <w:rFonts w:hint="eastAsia" w:ascii="宋体" w:cs="宋体"/>
          <w:kern w:val="0"/>
        </w:rPr>
        <w:t>秋冬茬或冬春茬选择在日光温室种植，日光温室建造应符合</w:t>
      </w:r>
      <w:r>
        <w:rPr>
          <w:rFonts w:hint="eastAsia"/>
          <w:kern w:val="0"/>
        </w:rPr>
        <w:t>NY/T</w:t>
      </w:r>
      <w:r>
        <w:rPr>
          <w:rFonts w:ascii="宋体" w:hAnsi="宋体" w:cs="宋体"/>
          <w:vertAlign w:val="subscript"/>
        </w:rPr>
        <w:t xml:space="preserve"> </w:t>
      </w:r>
      <w:r>
        <w:rPr>
          <w:rFonts w:hint="eastAsia"/>
          <w:kern w:val="0"/>
        </w:rPr>
        <w:t>3024-2016、</w:t>
      </w:r>
      <w:r>
        <w:rPr>
          <w:kern w:val="0"/>
        </w:rPr>
        <w:t>DB62/T</w:t>
      </w:r>
      <w:r>
        <w:rPr>
          <w:rFonts w:ascii="宋体" w:hAnsi="宋体" w:cs="宋体"/>
          <w:vertAlign w:val="subscript"/>
        </w:rPr>
        <w:t xml:space="preserve"> </w:t>
      </w:r>
      <w:r>
        <w:rPr>
          <w:kern w:val="0"/>
        </w:rPr>
        <w:t>2313</w:t>
      </w:r>
      <w:r>
        <w:rPr>
          <w:rFonts w:hint="eastAsia"/>
          <w:kern w:val="0"/>
        </w:rPr>
        <w:t>的规定</w:t>
      </w:r>
      <w:r>
        <w:rPr>
          <w:rFonts w:hint="eastAsia" w:ascii="宋体" w:cs="宋体"/>
          <w:kern w:val="0"/>
        </w:rPr>
        <w:t>。早春茬选择塑料大棚种植，于</w:t>
      </w:r>
      <w:r>
        <w:rPr>
          <w:rFonts w:ascii="宋体" w:cs="宋体"/>
          <w:kern w:val="0"/>
        </w:rPr>
        <w:t>11</w:t>
      </w:r>
      <w:r>
        <w:rPr>
          <w:rFonts w:hint="eastAsia" w:ascii="宋体" w:cs="宋体"/>
          <w:kern w:val="0"/>
        </w:rPr>
        <w:t>月下旬扣棚，2月</w:t>
      </w:r>
      <w:r>
        <w:rPr>
          <w:rFonts w:hint="eastAsia" w:ascii="宋体" w:hAnsi="宋体" w:cs="宋体"/>
        </w:rPr>
        <w:t>上旬</w:t>
      </w:r>
      <w:r>
        <w:rPr>
          <w:rFonts w:hint="eastAsia" w:ascii="宋体" w:cs="宋体"/>
          <w:kern w:val="0"/>
        </w:rPr>
        <w:t>定植。</w:t>
      </w:r>
    </w:p>
    <w:p w14:paraId="5C7BDBA5">
      <w:pPr>
        <w:spacing w:beforeLines="50" w:afterLines="50" w:line="320" w:lineRule="exact"/>
        <w:outlineLvl w:val="1"/>
        <w:rPr>
          <w:rFonts w:ascii="黑体" w:hAnsi="黑体" w:eastAsia="黑体" w:cs="Times New Roman"/>
          <w:kern w:val="0"/>
        </w:rPr>
      </w:pPr>
      <w:bookmarkStart w:id="21" w:name="_Toc18222"/>
      <w:r>
        <w:rPr>
          <w:rFonts w:ascii="黑体" w:hAnsi="黑体" w:eastAsia="黑体" w:cs="黑体"/>
          <w:kern w:val="0"/>
        </w:rPr>
        <w:t>6.1.</w:t>
      </w:r>
      <w:r>
        <w:rPr>
          <w:rFonts w:hint="eastAsia" w:ascii="黑体" w:hAnsi="黑体" w:eastAsia="黑体" w:cs="黑体"/>
          <w:kern w:val="0"/>
        </w:rPr>
        <w:t>3</w:t>
      </w:r>
      <w:r>
        <w:rPr>
          <w:rFonts w:ascii="黑体" w:hAnsi="黑体" w:eastAsia="黑体" w:cs="黑体"/>
          <w:kern w:val="0"/>
        </w:rPr>
        <w:t xml:space="preserve">  </w:t>
      </w:r>
      <w:r>
        <w:rPr>
          <w:rFonts w:hint="eastAsia" w:ascii="黑体" w:hAnsi="黑体" w:eastAsia="黑体" w:cs="黑体"/>
          <w:kern w:val="0"/>
        </w:rPr>
        <w:t>整地</w:t>
      </w:r>
      <w:bookmarkEnd w:id="21"/>
      <w:r>
        <w:rPr>
          <w:rFonts w:hint="eastAsia" w:ascii="黑体" w:hAnsi="黑体" w:eastAsia="黑体" w:cs="黑体"/>
          <w:kern w:val="0"/>
        </w:rPr>
        <w:t>施肥</w:t>
      </w:r>
    </w:p>
    <w:p w14:paraId="6DB09D6C">
      <w:pPr>
        <w:spacing w:beforeLines="50" w:afterLines="50" w:line="320" w:lineRule="exact"/>
        <w:ind w:firstLine="420" w:firstLineChars="200"/>
        <w:rPr>
          <w:rFonts w:cs="宋体"/>
        </w:rPr>
      </w:pPr>
      <w:r>
        <w:rPr>
          <w:rFonts w:hint="eastAsia" w:ascii="宋体" w:cs="宋体"/>
          <w:kern w:val="0"/>
        </w:rPr>
        <w:t>定植前施入优质腐熟有机肥</w:t>
      </w:r>
      <w:r>
        <w:rPr>
          <w:rFonts w:ascii="宋体" w:cs="宋体"/>
          <w:kern w:val="0"/>
        </w:rPr>
        <w:t>30000</w:t>
      </w:r>
      <w:r>
        <w:rPr>
          <w:rFonts w:ascii="宋体" w:hAnsi="宋体" w:cs="宋体"/>
          <w:vertAlign w:val="subscript"/>
        </w:rPr>
        <w:t xml:space="preserve"> </w:t>
      </w:r>
      <w:r>
        <w:rPr>
          <w:rFonts w:ascii="宋体" w:cs="宋体"/>
          <w:kern w:val="0"/>
        </w:rPr>
        <w:t>kg/hm</w:t>
      </w:r>
      <w:r>
        <w:rPr>
          <w:rFonts w:ascii="宋体" w:cs="宋体"/>
          <w:kern w:val="0"/>
          <w:vertAlign w:val="superscript"/>
        </w:rPr>
        <w:t>2</w:t>
      </w:r>
      <w:r>
        <w:rPr>
          <w:rFonts w:hint="eastAsia" w:ascii="宋体" w:cs="宋体"/>
          <w:kern w:val="0"/>
        </w:rPr>
        <w:t>～</w:t>
      </w:r>
      <w:r>
        <w:rPr>
          <w:rFonts w:ascii="宋体" w:cs="宋体"/>
          <w:kern w:val="0"/>
        </w:rPr>
        <w:t>45000</w:t>
      </w:r>
      <w:r>
        <w:rPr>
          <w:rFonts w:ascii="宋体" w:hAnsi="宋体" w:cs="宋体"/>
          <w:vertAlign w:val="subscript"/>
        </w:rPr>
        <w:t xml:space="preserve"> </w:t>
      </w:r>
      <w:r>
        <w:rPr>
          <w:rFonts w:ascii="宋体" w:cs="宋体"/>
          <w:kern w:val="0"/>
        </w:rPr>
        <w:t>kg/hm</w:t>
      </w:r>
      <w:r>
        <w:rPr>
          <w:rFonts w:ascii="宋体" w:cs="宋体"/>
          <w:kern w:val="0"/>
          <w:vertAlign w:val="superscript"/>
        </w:rPr>
        <w:t>2</w:t>
      </w:r>
      <w:r>
        <w:rPr>
          <w:rFonts w:hint="eastAsia" w:ascii="宋体" w:cs="宋体"/>
          <w:kern w:val="0"/>
        </w:rPr>
        <w:t>、</w:t>
      </w:r>
      <w:r>
        <w:rPr>
          <w:rFonts w:hint="eastAsia" w:ascii="宋体" w:hAnsi="宋体" w:cs="宋体"/>
        </w:rPr>
        <w:t>纯</w:t>
      </w:r>
      <w:r>
        <w:rPr>
          <w:rFonts w:ascii="宋体" w:hAnsi="宋体" w:cs="宋体"/>
        </w:rPr>
        <w:t>N</w:t>
      </w:r>
      <w:r>
        <w:rPr>
          <w:rFonts w:ascii="宋体" w:hAnsi="宋体" w:cs="宋体"/>
          <w:vertAlign w:val="subscript"/>
        </w:rPr>
        <w:t xml:space="preserve"> </w:t>
      </w:r>
      <w:r>
        <w:rPr>
          <w:rFonts w:ascii="宋体" w:hAnsi="宋体" w:cs="宋体"/>
        </w:rPr>
        <w:t>120</w:t>
      </w:r>
      <w:r>
        <w:rPr>
          <w:rFonts w:ascii="宋体" w:hAnsi="宋体" w:cs="宋体"/>
          <w:vertAlign w:val="subscript"/>
        </w:rPr>
        <w:t xml:space="preserve"> </w:t>
      </w:r>
      <w:r>
        <w:rPr>
          <w:rFonts w:ascii="宋体" w:hAnsi="宋体" w:cs="宋体"/>
        </w:rPr>
        <w:t>kg</w:t>
      </w:r>
      <w:r>
        <w:rPr>
          <w:rFonts w:ascii="宋体" w:hAnsi="宋体" w:cs="宋体"/>
          <w:kern w:val="0"/>
        </w:rPr>
        <w:t>/hm</w:t>
      </w:r>
      <w:r>
        <w:rPr>
          <w:rFonts w:ascii="宋体" w:hAnsi="宋体" w:cs="宋体"/>
          <w:kern w:val="0"/>
          <w:vertAlign w:val="superscript"/>
        </w:rPr>
        <w:t>2</w:t>
      </w:r>
      <w:r>
        <w:rPr>
          <w:rFonts w:hint="eastAsia" w:ascii="宋体" w:hAnsi="宋体" w:cs="宋体"/>
        </w:rPr>
        <w:t>～</w:t>
      </w:r>
      <w:r>
        <w:rPr>
          <w:rFonts w:ascii="宋体" w:hAnsi="宋体" w:cs="宋体"/>
        </w:rPr>
        <w:t>180</w:t>
      </w:r>
      <w:r>
        <w:rPr>
          <w:rFonts w:ascii="宋体" w:hAnsi="宋体" w:cs="宋体"/>
          <w:vertAlign w:val="subscript"/>
        </w:rPr>
        <w:t xml:space="preserve"> </w:t>
      </w:r>
      <w:r>
        <w:rPr>
          <w:rFonts w:ascii="宋体" w:hAnsi="宋体" w:cs="宋体"/>
          <w:kern w:val="0"/>
        </w:rPr>
        <w:t>kg/hm</w:t>
      </w:r>
      <w:r>
        <w:rPr>
          <w:rFonts w:ascii="宋体" w:hAnsi="宋体" w:cs="宋体"/>
          <w:kern w:val="0"/>
          <w:vertAlign w:val="superscript"/>
        </w:rPr>
        <w:t>2</w:t>
      </w:r>
      <w:r>
        <w:rPr>
          <w:rFonts w:hint="eastAsia" w:ascii="宋体" w:hAnsi="宋体" w:cs="宋体"/>
        </w:rPr>
        <w:t>、</w:t>
      </w:r>
      <w:r>
        <w:rPr>
          <w:rFonts w:ascii="宋体" w:hAnsi="宋体" w:cs="宋体"/>
        </w:rPr>
        <w:t>P</w:t>
      </w:r>
      <w:r>
        <w:rPr>
          <w:rFonts w:ascii="宋体" w:hAnsi="宋体" w:cs="宋体"/>
          <w:vertAlign w:val="subscript"/>
        </w:rPr>
        <w:t>2</w:t>
      </w:r>
      <w:r>
        <w:rPr>
          <w:rFonts w:ascii="宋体" w:hAnsi="宋体" w:cs="宋体"/>
        </w:rPr>
        <w:t>O</w:t>
      </w:r>
      <w:r>
        <w:rPr>
          <w:rFonts w:ascii="宋体" w:hAnsi="宋体" w:cs="宋体"/>
          <w:vertAlign w:val="subscript"/>
        </w:rPr>
        <w:t xml:space="preserve">5 </w:t>
      </w:r>
      <w:r>
        <w:rPr>
          <w:rFonts w:ascii="宋体" w:hAnsi="宋体" w:cs="宋体"/>
        </w:rPr>
        <w:t xml:space="preserve">120 </w:t>
      </w:r>
      <w:r>
        <w:rPr>
          <w:rFonts w:ascii="宋体" w:hAnsi="宋体" w:cs="宋体"/>
          <w:kern w:val="0"/>
        </w:rPr>
        <w:t>kg/hm</w:t>
      </w:r>
      <w:r>
        <w:rPr>
          <w:rFonts w:ascii="宋体" w:hAnsi="宋体" w:cs="宋体"/>
          <w:kern w:val="0"/>
          <w:vertAlign w:val="superscript"/>
        </w:rPr>
        <w:t>2</w:t>
      </w:r>
      <w:r>
        <w:rPr>
          <w:rFonts w:hint="eastAsia" w:ascii="宋体" w:hAnsi="宋体" w:cs="宋体"/>
        </w:rPr>
        <w:t>～</w:t>
      </w:r>
      <w:r>
        <w:rPr>
          <w:rFonts w:ascii="宋体" w:hAnsi="宋体" w:cs="宋体"/>
        </w:rPr>
        <w:t>180</w:t>
      </w:r>
      <w:r>
        <w:rPr>
          <w:rFonts w:ascii="宋体" w:hAnsi="宋体" w:cs="宋体"/>
          <w:vertAlign w:val="subscript"/>
        </w:rPr>
        <w:t xml:space="preserve"> </w:t>
      </w:r>
      <w:r>
        <w:rPr>
          <w:rFonts w:ascii="宋体" w:hAnsi="宋体" w:cs="宋体"/>
          <w:kern w:val="0"/>
        </w:rPr>
        <w:t>kg/hm</w:t>
      </w:r>
      <w:r>
        <w:rPr>
          <w:rFonts w:ascii="宋体" w:hAnsi="宋体" w:cs="宋体"/>
          <w:kern w:val="0"/>
          <w:vertAlign w:val="superscript"/>
        </w:rPr>
        <w:t>2</w:t>
      </w:r>
      <w:r>
        <w:rPr>
          <w:rFonts w:hint="eastAsia" w:ascii="宋体" w:hAnsi="宋体" w:cs="宋体"/>
        </w:rPr>
        <w:t>、</w:t>
      </w:r>
      <w:r>
        <w:rPr>
          <w:rFonts w:ascii="宋体" w:hAnsi="宋体" w:cs="宋体"/>
        </w:rPr>
        <w:t>K</w:t>
      </w:r>
      <w:r>
        <w:rPr>
          <w:rFonts w:ascii="宋体" w:hAnsi="宋体" w:cs="宋体"/>
          <w:vertAlign w:val="subscript"/>
        </w:rPr>
        <w:t>2</w:t>
      </w:r>
      <w:r>
        <w:rPr>
          <w:rFonts w:ascii="宋体" w:hAnsi="宋体" w:cs="宋体"/>
        </w:rPr>
        <w:t>O</w:t>
      </w:r>
      <w:r>
        <w:rPr>
          <w:rFonts w:ascii="宋体" w:hAnsi="宋体" w:cs="宋体"/>
          <w:vertAlign w:val="subscript"/>
        </w:rPr>
        <w:t xml:space="preserve"> </w:t>
      </w:r>
      <w:r>
        <w:rPr>
          <w:rFonts w:ascii="宋体" w:hAnsi="宋体" w:cs="宋体"/>
        </w:rPr>
        <w:t>75</w:t>
      </w:r>
      <w:r>
        <w:rPr>
          <w:rFonts w:ascii="宋体" w:hAnsi="宋体" w:cs="宋体"/>
          <w:vertAlign w:val="subscript"/>
        </w:rPr>
        <w:t xml:space="preserve"> </w:t>
      </w:r>
      <w:r>
        <w:rPr>
          <w:rFonts w:ascii="宋体" w:hAnsi="宋体" w:cs="宋体"/>
          <w:kern w:val="0"/>
        </w:rPr>
        <w:t>kg/hm</w:t>
      </w:r>
      <w:r>
        <w:rPr>
          <w:rFonts w:ascii="宋体" w:hAnsi="宋体" w:cs="宋体"/>
          <w:kern w:val="0"/>
          <w:vertAlign w:val="superscript"/>
        </w:rPr>
        <w:t>2</w:t>
      </w:r>
      <w:r>
        <w:rPr>
          <w:rFonts w:hint="eastAsia" w:ascii="宋体" w:hAnsi="宋体" w:cs="宋体"/>
        </w:rPr>
        <w:t>，</w:t>
      </w:r>
      <w:r>
        <w:rPr>
          <w:rFonts w:hint="eastAsia" w:cs="宋体"/>
        </w:rPr>
        <w:t>施</w:t>
      </w:r>
      <w:r>
        <w:rPr>
          <w:rFonts w:hint="eastAsia" w:ascii="宋体" w:cs="宋体"/>
          <w:kern w:val="0"/>
        </w:rPr>
        <w:t>入微生</w:t>
      </w:r>
      <w:r>
        <w:rPr>
          <w:rFonts w:hint="eastAsia" w:cs="宋体"/>
        </w:rPr>
        <w:t>物肥料</w:t>
      </w:r>
      <w:r>
        <w:rPr>
          <w:rFonts w:ascii="宋体" w:hAnsi="宋体" w:cs="宋体"/>
        </w:rPr>
        <w:t>750</w:t>
      </w:r>
      <w:r>
        <w:rPr>
          <w:rFonts w:ascii="宋体" w:hAnsi="宋体" w:cs="宋体"/>
          <w:vertAlign w:val="subscript"/>
        </w:rPr>
        <w:t xml:space="preserve"> </w:t>
      </w:r>
      <w:r>
        <w:rPr>
          <w:rFonts w:ascii="宋体" w:hAnsi="宋体" w:cs="宋体"/>
        </w:rPr>
        <w:t>kg/</w:t>
      </w:r>
      <w:r>
        <w:rPr>
          <w:rFonts w:ascii="宋体" w:hAnsi="宋体" w:cs="宋体"/>
          <w:kern w:val="0"/>
        </w:rPr>
        <w:t>hm</w:t>
      </w:r>
      <w:r>
        <w:rPr>
          <w:rFonts w:ascii="宋体" w:hAnsi="宋体" w:cs="宋体"/>
          <w:kern w:val="0"/>
          <w:vertAlign w:val="superscript"/>
        </w:rPr>
        <w:t>2</w:t>
      </w:r>
      <w:r>
        <w:rPr>
          <w:rFonts w:hint="eastAsia" w:ascii="宋体" w:hAnsi="宋体" w:cs="宋体"/>
        </w:rPr>
        <w:t>～</w:t>
      </w:r>
      <w:r>
        <w:rPr>
          <w:rFonts w:ascii="宋体" w:hAnsi="宋体" w:cs="宋体"/>
        </w:rPr>
        <w:t>1500</w:t>
      </w:r>
      <w:r>
        <w:rPr>
          <w:rFonts w:ascii="宋体" w:hAnsi="宋体" w:cs="宋体"/>
          <w:vertAlign w:val="subscript"/>
        </w:rPr>
        <w:t xml:space="preserve"> </w:t>
      </w:r>
      <w:r>
        <w:rPr>
          <w:rFonts w:ascii="宋体" w:hAnsi="宋体" w:cs="宋体"/>
        </w:rPr>
        <w:t>kg/</w:t>
      </w:r>
      <w:r>
        <w:rPr>
          <w:rFonts w:ascii="宋体" w:hAnsi="宋体" w:cs="宋体"/>
          <w:kern w:val="0"/>
        </w:rPr>
        <w:t>hm</w:t>
      </w:r>
      <w:r>
        <w:rPr>
          <w:rFonts w:ascii="宋体" w:hAnsi="宋体" w:cs="宋体"/>
          <w:kern w:val="0"/>
          <w:vertAlign w:val="superscript"/>
        </w:rPr>
        <w:t>2</w:t>
      </w:r>
      <w:r>
        <w:rPr>
          <w:rFonts w:hint="eastAsia" w:ascii="宋体" w:hAnsi="宋体" w:cs="宋体"/>
        </w:rPr>
        <w:t>，翻耕耙耱整平。</w:t>
      </w:r>
      <w:r>
        <w:rPr>
          <w:rFonts w:hint="eastAsia" w:ascii="宋体" w:hAnsi="宋体" w:cs="宋体"/>
          <w:kern w:val="0"/>
        </w:rPr>
        <w:t>肥料应符合</w:t>
      </w:r>
      <w:r>
        <w:rPr>
          <w:rFonts w:ascii="宋体" w:hAnsi="宋体" w:cs="宋体"/>
          <w:kern w:val="0"/>
        </w:rPr>
        <w:t>NY/</w:t>
      </w:r>
      <w:r>
        <w:rPr>
          <w:rFonts w:ascii="宋体" w:hAnsi="宋体" w:cs="宋体"/>
          <w:color w:val="000000"/>
          <w:kern w:val="0"/>
        </w:rPr>
        <w:t>T</w:t>
      </w:r>
      <w:r>
        <w:rPr>
          <w:rFonts w:ascii="宋体" w:hAnsi="宋体" w:cs="宋体"/>
          <w:vertAlign w:val="subscript"/>
        </w:rPr>
        <w:t xml:space="preserve"> </w:t>
      </w:r>
      <w:r>
        <w:rPr>
          <w:rFonts w:ascii="宋体" w:hAnsi="宋体" w:cs="宋体"/>
          <w:color w:val="000000"/>
          <w:kern w:val="0"/>
        </w:rPr>
        <w:t>394的</w:t>
      </w:r>
      <w:r>
        <w:rPr>
          <w:rFonts w:hint="eastAsia" w:ascii="宋体" w:hAnsi="宋体" w:cs="宋体"/>
          <w:color w:val="000000"/>
          <w:kern w:val="0"/>
        </w:rPr>
        <w:t>规定。</w:t>
      </w:r>
    </w:p>
    <w:p w14:paraId="5F48DF2F">
      <w:pPr>
        <w:spacing w:beforeLines="50" w:afterLines="50" w:line="320" w:lineRule="exact"/>
        <w:outlineLvl w:val="1"/>
        <w:rPr>
          <w:rFonts w:ascii="黑体" w:hAnsi="黑体" w:eastAsia="黑体" w:cs="Times New Roman"/>
          <w:kern w:val="0"/>
        </w:rPr>
      </w:pPr>
      <w:r>
        <w:rPr>
          <w:rFonts w:ascii="黑体" w:hAnsi="黑体" w:eastAsia="黑体" w:cs="黑体"/>
          <w:kern w:val="0"/>
        </w:rPr>
        <w:t>6.1.</w:t>
      </w:r>
      <w:r>
        <w:rPr>
          <w:rFonts w:hint="eastAsia" w:ascii="黑体" w:hAnsi="黑体" w:eastAsia="黑体" w:cs="黑体"/>
          <w:kern w:val="0"/>
        </w:rPr>
        <w:t>4</w:t>
      </w:r>
      <w:r>
        <w:rPr>
          <w:rFonts w:ascii="黑体" w:hAnsi="黑体" w:eastAsia="黑体" w:cs="黑体"/>
          <w:kern w:val="0"/>
        </w:rPr>
        <w:t xml:space="preserve">  </w:t>
      </w:r>
      <w:r>
        <w:rPr>
          <w:rFonts w:hint="eastAsia" w:ascii="黑体" w:hAnsi="黑体" w:eastAsia="黑体" w:cs="黑体"/>
          <w:kern w:val="0"/>
        </w:rPr>
        <w:t>起垄覆膜</w:t>
      </w:r>
    </w:p>
    <w:p w14:paraId="0CD144F9">
      <w:pPr>
        <w:spacing w:beforeLines="50" w:afterLines="50" w:line="320" w:lineRule="exact"/>
        <w:ind w:firstLine="420" w:firstLineChars="200"/>
        <w:rPr>
          <w:rFonts w:cs="宋体"/>
        </w:rPr>
      </w:pPr>
      <w:r>
        <w:rPr>
          <w:rFonts w:hint="eastAsia" w:ascii="宋体" w:cs="宋体"/>
          <w:kern w:val="0"/>
        </w:rPr>
        <w:t>设施种植采用高垄覆膜双行单穴单株定植，垄面宽</w:t>
      </w:r>
      <w:r>
        <w:rPr>
          <w:rFonts w:ascii="宋体" w:cs="宋体"/>
          <w:kern w:val="0"/>
        </w:rPr>
        <w:t>80</w:t>
      </w:r>
      <w:r>
        <w:rPr>
          <w:rFonts w:ascii="宋体" w:hAnsi="宋体" w:cs="宋体"/>
          <w:vertAlign w:val="subscript"/>
        </w:rPr>
        <w:t xml:space="preserve"> </w:t>
      </w:r>
      <w:r>
        <w:rPr>
          <w:rFonts w:ascii="宋体" w:cs="宋体"/>
          <w:kern w:val="0"/>
        </w:rPr>
        <w:t>cm</w:t>
      </w:r>
      <w:r>
        <w:rPr>
          <w:rFonts w:hint="eastAsia" w:ascii="宋体" w:cs="宋体"/>
          <w:kern w:val="0"/>
        </w:rPr>
        <w:t>，沟心距</w:t>
      </w:r>
      <w:r>
        <w:rPr>
          <w:rFonts w:ascii="宋体" w:cs="宋体"/>
          <w:kern w:val="0"/>
        </w:rPr>
        <w:t>120</w:t>
      </w:r>
      <w:r>
        <w:rPr>
          <w:rFonts w:ascii="宋体" w:hAnsi="宋体" w:cs="宋体"/>
          <w:vertAlign w:val="subscript"/>
        </w:rPr>
        <w:t xml:space="preserve"> </w:t>
      </w:r>
      <w:r>
        <w:rPr>
          <w:rFonts w:ascii="宋体" w:cs="宋体"/>
          <w:kern w:val="0"/>
        </w:rPr>
        <w:t>cm</w:t>
      </w:r>
      <w:r>
        <w:rPr>
          <w:rFonts w:hint="eastAsia" w:ascii="宋体" w:cs="宋体"/>
          <w:kern w:val="0"/>
        </w:rPr>
        <w:t>，垄高</w:t>
      </w:r>
      <w:r>
        <w:rPr>
          <w:rFonts w:hint="eastAsia" w:ascii="宋体" w:hAnsi="宋体"/>
        </w:rPr>
        <w:t>40</w:t>
      </w:r>
      <w:r>
        <w:rPr>
          <w:rFonts w:ascii="宋体" w:hAnsi="宋体" w:cs="宋体"/>
          <w:vertAlign w:val="subscript"/>
        </w:rPr>
        <w:t xml:space="preserve"> </w:t>
      </w:r>
      <w:r>
        <w:rPr>
          <w:rFonts w:hint="eastAsia" w:ascii="宋体" w:hAnsi="宋体"/>
        </w:rPr>
        <w:t>cm～50</w:t>
      </w:r>
      <w:r>
        <w:rPr>
          <w:rFonts w:ascii="宋体" w:hAnsi="宋体" w:cs="宋体"/>
          <w:vertAlign w:val="subscript"/>
        </w:rPr>
        <w:t xml:space="preserve"> </w:t>
      </w:r>
      <w:r>
        <w:rPr>
          <w:rFonts w:hint="eastAsia" w:ascii="宋体" w:hAnsi="宋体"/>
        </w:rPr>
        <w:t>cm</w:t>
      </w:r>
      <w:r>
        <w:rPr>
          <w:rFonts w:hint="eastAsia" w:ascii="宋体" w:cs="宋体"/>
          <w:kern w:val="0"/>
        </w:rPr>
        <w:t>，垄沟宽</w:t>
      </w:r>
      <w:r>
        <w:rPr>
          <w:rFonts w:ascii="宋体" w:cs="宋体"/>
          <w:kern w:val="0"/>
        </w:rPr>
        <w:t>40</w:t>
      </w:r>
      <w:r>
        <w:rPr>
          <w:rFonts w:ascii="宋体" w:hAnsi="宋体" w:cs="宋体"/>
          <w:vertAlign w:val="subscript"/>
        </w:rPr>
        <w:t xml:space="preserve"> </w:t>
      </w:r>
      <w:r>
        <w:rPr>
          <w:rFonts w:ascii="宋体" w:cs="宋体"/>
          <w:kern w:val="0"/>
        </w:rPr>
        <w:t>cm</w:t>
      </w:r>
      <w:r>
        <w:rPr>
          <w:rFonts w:hint="eastAsia" w:ascii="宋体" w:cs="宋体"/>
          <w:kern w:val="0"/>
        </w:rPr>
        <w:t>。起垄覆膜铺滴灌带一体化进行。</w:t>
      </w:r>
    </w:p>
    <w:p w14:paraId="01199366">
      <w:pPr>
        <w:spacing w:beforeLines="50" w:afterLines="50" w:line="320" w:lineRule="exact"/>
        <w:outlineLvl w:val="1"/>
        <w:rPr>
          <w:rFonts w:ascii="黑体" w:hAnsi="黑体" w:eastAsia="黑体" w:cs="黑体"/>
          <w:kern w:val="0"/>
        </w:rPr>
      </w:pPr>
      <w:bookmarkStart w:id="22" w:name="_Toc4029"/>
      <w:r>
        <w:rPr>
          <w:rFonts w:ascii="黑体" w:hAnsi="黑体" w:eastAsia="黑体" w:cs="黑体"/>
          <w:kern w:val="0"/>
        </w:rPr>
        <w:t>6.1.</w:t>
      </w:r>
      <w:r>
        <w:rPr>
          <w:rFonts w:hint="eastAsia" w:ascii="黑体" w:hAnsi="黑体" w:eastAsia="黑体" w:cs="黑体"/>
          <w:kern w:val="0"/>
        </w:rPr>
        <w:t>5</w:t>
      </w:r>
      <w:r>
        <w:rPr>
          <w:rFonts w:ascii="黑体" w:hAnsi="黑体" w:eastAsia="黑体" w:cs="黑体"/>
          <w:kern w:val="0"/>
        </w:rPr>
        <w:t xml:space="preserve">  </w:t>
      </w:r>
      <w:bookmarkEnd w:id="22"/>
      <w:r>
        <w:rPr>
          <w:rFonts w:hint="eastAsia" w:ascii="黑体" w:hAnsi="黑体" w:eastAsia="黑体" w:cs="黑体"/>
          <w:kern w:val="0"/>
        </w:rPr>
        <w:t>定植</w:t>
      </w:r>
      <w:r>
        <w:rPr>
          <w:rFonts w:ascii="黑体" w:hAnsi="黑体" w:eastAsia="黑体" w:cs="黑体"/>
          <w:kern w:val="0"/>
        </w:rPr>
        <w:t xml:space="preserve"> </w:t>
      </w:r>
    </w:p>
    <w:p w14:paraId="3147279E">
      <w:pPr>
        <w:ind w:firstLine="420" w:firstLineChars="200"/>
        <w:jc w:val="left"/>
        <w:rPr>
          <w:rFonts w:ascii="宋体" w:cs="Times New Roman"/>
        </w:rPr>
      </w:pPr>
      <w:r>
        <w:rPr>
          <w:rFonts w:hint="eastAsia" w:ascii="宋体" w:cs="宋体"/>
          <w:kern w:val="0"/>
        </w:rPr>
        <w:t>按照每垄</w:t>
      </w:r>
      <w:r>
        <w:rPr>
          <w:rFonts w:ascii="宋体" w:cs="宋体"/>
          <w:kern w:val="0"/>
        </w:rPr>
        <w:t>2</w:t>
      </w:r>
      <w:r>
        <w:rPr>
          <w:rFonts w:hint="eastAsia" w:ascii="宋体" w:cs="宋体"/>
          <w:kern w:val="0"/>
        </w:rPr>
        <w:t>行，每穴单株定植，密度为</w:t>
      </w:r>
      <w:r>
        <w:rPr>
          <w:rFonts w:ascii="宋体" w:cs="宋体"/>
          <w:kern w:val="0"/>
        </w:rPr>
        <w:t>36000</w:t>
      </w:r>
      <w:r>
        <w:rPr>
          <w:rFonts w:ascii="宋体" w:hAnsi="宋体" w:cs="宋体"/>
          <w:vertAlign w:val="subscript"/>
        </w:rPr>
        <w:t xml:space="preserve"> </w:t>
      </w:r>
      <w:r>
        <w:rPr>
          <w:rFonts w:hint="eastAsia" w:ascii="宋体" w:cs="宋体"/>
          <w:kern w:val="0"/>
        </w:rPr>
        <w:t>株</w:t>
      </w:r>
      <w:r>
        <w:rPr>
          <w:rFonts w:ascii="宋体" w:cs="宋体"/>
          <w:kern w:val="0"/>
        </w:rPr>
        <w:t>/hm</w:t>
      </w:r>
      <w:r>
        <w:rPr>
          <w:rFonts w:ascii="宋体" w:cs="宋体"/>
          <w:kern w:val="0"/>
          <w:vertAlign w:val="superscript"/>
        </w:rPr>
        <w:t>2</w:t>
      </w:r>
      <w:r>
        <w:rPr>
          <w:rFonts w:hint="eastAsia" w:ascii="宋体" w:cs="宋体"/>
          <w:kern w:val="0"/>
        </w:rPr>
        <w:t>～</w:t>
      </w:r>
      <w:r>
        <w:rPr>
          <w:rFonts w:ascii="宋体" w:cs="宋体"/>
          <w:kern w:val="0"/>
        </w:rPr>
        <w:t>40500</w:t>
      </w:r>
      <w:r>
        <w:rPr>
          <w:rFonts w:ascii="宋体" w:hAnsi="宋体" w:cs="宋体"/>
          <w:vertAlign w:val="subscript"/>
        </w:rPr>
        <w:t xml:space="preserve"> </w:t>
      </w:r>
      <w:r>
        <w:rPr>
          <w:rFonts w:hint="eastAsia" w:ascii="宋体" w:cs="宋体"/>
          <w:kern w:val="0"/>
        </w:rPr>
        <w:t>株</w:t>
      </w:r>
      <w:r>
        <w:rPr>
          <w:rFonts w:ascii="宋体" w:cs="宋体"/>
          <w:kern w:val="0"/>
        </w:rPr>
        <w:t>/hm</w:t>
      </w:r>
      <w:r>
        <w:rPr>
          <w:rFonts w:ascii="宋体" w:cs="宋体"/>
          <w:kern w:val="0"/>
          <w:vertAlign w:val="superscript"/>
        </w:rPr>
        <w:t>2</w:t>
      </w:r>
      <w:r>
        <w:rPr>
          <w:rFonts w:hint="eastAsia" w:ascii="宋体" w:cs="宋体"/>
          <w:kern w:val="0"/>
        </w:rPr>
        <w:t>，株距</w:t>
      </w:r>
      <w:r>
        <w:rPr>
          <w:rFonts w:ascii="宋体" w:cs="宋体"/>
          <w:kern w:val="0"/>
        </w:rPr>
        <w:t>45</w:t>
      </w:r>
      <w:r>
        <w:rPr>
          <w:rFonts w:ascii="宋体" w:hAnsi="宋体" w:cs="宋体"/>
          <w:vertAlign w:val="subscript"/>
        </w:rPr>
        <w:t xml:space="preserve"> </w:t>
      </w:r>
      <w:r>
        <w:rPr>
          <w:rFonts w:ascii="宋体" w:cs="宋体"/>
          <w:kern w:val="0"/>
        </w:rPr>
        <w:t>cm</w:t>
      </w:r>
      <w:r>
        <w:rPr>
          <w:rFonts w:hint="eastAsia" w:ascii="宋体" w:cs="宋体"/>
          <w:kern w:val="0"/>
        </w:rPr>
        <w:t>、行距</w:t>
      </w:r>
      <w:r>
        <w:rPr>
          <w:rFonts w:ascii="宋体" w:cs="宋体"/>
          <w:kern w:val="0"/>
        </w:rPr>
        <w:t>40</w:t>
      </w:r>
      <w:r>
        <w:rPr>
          <w:rFonts w:ascii="宋体" w:hAnsi="宋体" w:cs="宋体"/>
          <w:vertAlign w:val="subscript"/>
        </w:rPr>
        <w:t xml:space="preserve"> </w:t>
      </w:r>
      <w:r>
        <w:rPr>
          <w:rFonts w:ascii="宋体" w:cs="宋体"/>
          <w:kern w:val="0"/>
        </w:rPr>
        <w:t>cm</w:t>
      </w:r>
      <w:r>
        <w:rPr>
          <w:rFonts w:hint="eastAsia" w:ascii="宋体" w:cs="宋体"/>
          <w:kern w:val="0"/>
        </w:rPr>
        <w:t>，定植后及时浇缓苗水。</w:t>
      </w:r>
    </w:p>
    <w:p w14:paraId="2B6CE3EC">
      <w:pPr>
        <w:spacing w:beforeLines="50" w:afterLines="50" w:line="320" w:lineRule="exact"/>
        <w:outlineLvl w:val="1"/>
        <w:rPr>
          <w:rFonts w:ascii="黑体" w:hAnsi="黑体" w:eastAsia="黑体" w:cs="Times New Roman"/>
          <w:kern w:val="0"/>
        </w:rPr>
      </w:pPr>
      <w:bookmarkStart w:id="23" w:name="_Toc20470"/>
      <w:r>
        <w:rPr>
          <w:rFonts w:ascii="黑体" w:hAnsi="黑体" w:eastAsia="黑体" w:cs="黑体"/>
          <w:kern w:val="0"/>
        </w:rPr>
        <w:t>6.1.</w:t>
      </w:r>
      <w:r>
        <w:rPr>
          <w:rFonts w:hint="eastAsia" w:ascii="黑体" w:hAnsi="黑体" w:eastAsia="黑体" w:cs="黑体"/>
          <w:kern w:val="0"/>
        </w:rPr>
        <w:t>6</w:t>
      </w:r>
      <w:r>
        <w:rPr>
          <w:rFonts w:ascii="黑体" w:hAnsi="黑体" w:eastAsia="黑体" w:cs="黑体"/>
          <w:kern w:val="0"/>
        </w:rPr>
        <w:t xml:space="preserve">  </w:t>
      </w:r>
      <w:r>
        <w:rPr>
          <w:rFonts w:hint="eastAsia" w:ascii="黑体" w:hAnsi="黑体" w:eastAsia="黑体" w:cs="黑体"/>
          <w:kern w:val="0"/>
        </w:rPr>
        <w:t>田间管理</w:t>
      </w:r>
      <w:bookmarkEnd w:id="23"/>
    </w:p>
    <w:p w14:paraId="5E5255F3">
      <w:pPr>
        <w:spacing w:beforeLines="50" w:afterLines="50" w:line="320" w:lineRule="exact"/>
        <w:rPr>
          <w:rFonts w:ascii="黑体" w:hAnsi="黑体" w:eastAsia="黑体" w:cs="Times New Roman"/>
          <w:kern w:val="0"/>
        </w:rPr>
      </w:pPr>
      <w:r>
        <w:rPr>
          <w:rFonts w:ascii="黑体" w:hAnsi="黑体" w:eastAsia="黑体" w:cs="黑体"/>
          <w:kern w:val="0"/>
        </w:rPr>
        <w:t>6.1.</w:t>
      </w:r>
      <w:r>
        <w:rPr>
          <w:rFonts w:hint="eastAsia" w:ascii="黑体" w:hAnsi="黑体" w:eastAsia="黑体" w:cs="黑体"/>
          <w:kern w:val="0"/>
        </w:rPr>
        <w:t>6</w:t>
      </w:r>
      <w:r>
        <w:rPr>
          <w:rFonts w:ascii="黑体" w:hAnsi="黑体" w:eastAsia="黑体" w:cs="黑体"/>
          <w:kern w:val="0"/>
        </w:rPr>
        <w:t xml:space="preserve">.1  </w:t>
      </w:r>
      <w:r>
        <w:rPr>
          <w:rFonts w:hint="eastAsia" w:ascii="黑体" w:hAnsi="黑体" w:eastAsia="黑体" w:cs="黑体"/>
          <w:kern w:val="0"/>
        </w:rPr>
        <w:t>温度管理</w:t>
      </w:r>
    </w:p>
    <w:p w14:paraId="3D3B2A30">
      <w:pPr>
        <w:ind w:firstLine="420" w:firstLineChars="200"/>
        <w:jc w:val="left"/>
        <w:rPr>
          <w:rFonts w:ascii="宋体" w:cs="Times New Roman"/>
          <w:kern w:val="0"/>
        </w:rPr>
      </w:pPr>
      <w:r>
        <w:rPr>
          <w:rFonts w:hint="eastAsia" w:ascii="宋体" w:cs="宋体"/>
          <w:kern w:val="0"/>
        </w:rPr>
        <w:t>定植后，设施内白天温度</w:t>
      </w:r>
      <w:r>
        <w:rPr>
          <w:rFonts w:ascii="宋体" w:cs="宋体"/>
          <w:kern w:val="0"/>
        </w:rPr>
        <w:t>30</w:t>
      </w:r>
      <w:r>
        <w:rPr>
          <w:rFonts w:ascii="宋体" w:hAnsi="宋体" w:cs="宋体"/>
          <w:vertAlign w:val="subscript"/>
        </w:rPr>
        <w:t xml:space="preserve"> </w:t>
      </w:r>
      <w:r>
        <w:rPr>
          <w:rFonts w:hint="eastAsia" w:ascii="宋体" w:cs="宋体"/>
          <w:kern w:val="0"/>
        </w:rPr>
        <w:t>℃～</w:t>
      </w:r>
      <w:r>
        <w:rPr>
          <w:rFonts w:ascii="宋体" w:cs="宋体"/>
          <w:kern w:val="0"/>
        </w:rPr>
        <w:t>32</w:t>
      </w:r>
      <w:r>
        <w:rPr>
          <w:rFonts w:ascii="宋体" w:hAnsi="宋体" w:cs="宋体"/>
          <w:vertAlign w:val="subscript"/>
        </w:rPr>
        <w:t xml:space="preserve"> </w:t>
      </w:r>
      <w:r>
        <w:rPr>
          <w:rFonts w:hint="eastAsia" w:ascii="宋体" w:cs="宋体"/>
          <w:kern w:val="0"/>
        </w:rPr>
        <w:t>℃，夜间温度</w:t>
      </w:r>
      <w:r>
        <w:rPr>
          <w:rFonts w:ascii="宋体" w:cs="宋体"/>
          <w:kern w:val="0"/>
        </w:rPr>
        <w:t>15</w:t>
      </w:r>
      <w:r>
        <w:rPr>
          <w:rFonts w:ascii="宋体" w:hAnsi="宋体" w:cs="宋体"/>
          <w:vertAlign w:val="subscript"/>
        </w:rPr>
        <w:t xml:space="preserve"> </w:t>
      </w:r>
      <w:r>
        <w:rPr>
          <w:rFonts w:hint="eastAsia" w:ascii="宋体" w:cs="宋体"/>
          <w:kern w:val="0"/>
        </w:rPr>
        <w:t>℃～</w:t>
      </w:r>
      <w:r>
        <w:rPr>
          <w:rFonts w:ascii="宋体" w:cs="宋体"/>
          <w:kern w:val="0"/>
        </w:rPr>
        <w:t>18</w:t>
      </w:r>
      <w:r>
        <w:rPr>
          <w:rFonts w:ascii="宋体" w:hAnsi="宋体" w:cs="宋体"/>
          <w:vertAlign w:val="subscript"/>
        </w:rPr>
        <w:t xml:space="preserve"> </w:t>
      </w:r>
      <w:r>
        <w:rPr>
          <w:rFonts w:hint="eastAsia" w:ascii="宋体" w:cs="宋体"/>
          <w:kern w:val="0"/>
        </w:rPr>
        <w:t>℃。</w:t>
      </w:r>
      <w:r>
        <w:rPr>
          <w:rFonts w:hint="eastAsia" w:cs="宋体"/>
        </w:rPr>
        <w:t>缓苗后，进入开花坐果期，白天温度</w:t>
      </w:r>
      <w:r>
        <w:rPr>
          <w:rFonts w:ascii="宋体" w:cs="宋体"/>
          <w:kern w:val="0"/>
        </w:rPr>
        <w:t>25</w:t>
      </w:r>
      <w:r>
        <w:rPr>
          <w:rFonts w:ascii="宋体" w:hAnsi="宋体" w:cs="宋体"/>
          <w:vertAlign w:val="subscript"/>
        </w:rPr>
        <w:t xml:space="preserve"> </w:t>
      </w:r>
      <w:r>
        <w:rPr>
          <w:rFonts w:hint="eastAsia" w:ascii="宋体" w:cs="宋体"/>
          <w:kern w:val="0"/>
        </w:rPr>
        <w:t>℃～</w:t>
      </w:r>
      <w:r>
        <w:rPr>
          <w:rFonts w:ascii="宋体" w:cs="宋体"/>
          <w:kern w:val="0"/>
        </w:rPr>
        <w:t>28</w:t>
      </w:r>
      <w:r>
        <w:rPr>
          <w:rFonts w:ascii="宋体" w:hAnsi="宋体" w:cs="宋体"/>
          <w:vertAlign w:val="subscript"/>
        </w:rPr>
        <w:t xml:space="preserve"> </w:t>
      </w:r>
      <w:r>
        <w:rPr>
          <w:rFonts w:hint="eastAsia" w:ascii="宋体" w:cs="宋体"/>
          <w:kern w:val="0"/>
        </w:rPr>
        <w:t>℃</w:t>
      </w:r>
      <w:r>
        <w:rPr>
          <w:rFonts w:hint="eastAsia" w:cs="宋体"/>
        </w:rPr>
        <w:t>，夜间</w:t>
      </w:r>
      <w:r>
        <w:rPr>
          <w:rFonts w:hint="eastAsia" w:ascii="宋体" w:cs="宋体"/>
          <w:kern w:val="0"/>
        </w:rPr>
        <w:t>温度</w:t>
      </w:r>
      <w:r>
        <w:rPr>
          <w:rFonts w:ascii="宋体" w:cs="宋体"/>
          <w:kern w:val="0"/>
        </w:rPr>
        <w:t>16</w:t>
      </w:r>
      <w:r>
        <w:rPr>
          <w:rFonts w:ascii="宋体" w:hAnsi="宋体" w:cs="宋体"/>
          <w:vertAlign w:val="subscript"/>
        </w:rPr>
        <w:t xml:space="preserve"> </w:t>
      </w:r>
      <w:r>
        <w:rPr>
          <w:rFonts w:hint="eastAsia" w:ascii="宋体" w:cs="宋体"/>
          <w:kern w:val="0"/>
        </w:rPr>
        <w:t>℃～</w:t>
      </w:r>
      <w:r>
        <w:rPr>
          <w:rFonts w:ascii="宋体" w:cs="宋体"/>
          <w:kern w:val="0"/>
        </w:rPr>
        <w:t>18</w:t>
      </w:r>
      <w:r>
        <w:rPr>
          <w:rFonts w:ascii="宋体" w:hAnsi="宋体" w:cs="宋体"/>
          <w:vertAlign w:val="subscript"/>
        </w:rPr>
        <w:t xml:space="preserve"> </w:t>
      </w:r>
      <w:r>
        <w:rPr>
          <w:rFonts w:hint="eastAsia" w:ascii="宋体" w:cs="宋体"/>
          <w:kern w:val="0"/>
        </w:rPr>
        <w:t>℃</w:t>
      </w:r>
      <w:r>
        <w:rPr>
          <w:rFonts w:hint="eastAsia" w:cs="宋体"/>
        </w:rPr>
        <w:t>。结果期，白天</w:t>
      </w:r>
      <w:r>
        <w:rPr>
          <w:rFonts w:hint="eastAsia" w:ascii="宋体" w:cs="宋体"/>
          <w:kern w:val="0"/>
        </w:rPr>
        <w:t>温度</w:t>
      </w:r>
      <w:r>
        <w:rPr>
          <w:rFonts w:ascii="宋体" w:cs="宋体"/>
          <w:kern w:val="0"/>
        </w:rPr>
        <w:t>25</w:t>
      </w:r>
      <w:r>
        <w:rPr>
          <w:rFonts w:ascii="宋体" w:hAnsi="宋体" w:cs="宋体"/>
          <w:vertAlign w:val="subscript"/>
        </w:rPr>
        <w:t xml:space="preserve"> </w:t>
      </w:r>
      <w:r>
        <w:rPr>
          <w:rFonts w:hint="eastAsia" w:ascii="宋体" w:cs="宋体"/>
          <w:kern w:val="0"/>
        </w:rPr>
        <w:t>℃～</w:t>
      </w:r>
      <w:r>
        <w:rPr>
          <w:rFonts w:ascii="宋体" w:cs="宋体"/>
          <w:kern w:val="0"/>
        </w:rPr>
        <w:t>30</w:t>
      </w:r>
      <w:r>
        <w:rPr>
          <w:rFonts w:ascii="宋体" w:hAnsi="宋体" w:cs="宋体"/>
          <w:vertAlign w:val="subscript"/>
        </w:rPr>
        <w:t xml:space="preserve"> </w:t>
      </w:r>
      <w:r>
        <w:rPr>
          <w:rFonts w:hint="eastAsia" w:ascii="宋体" w:cs="宋体"/>
          <w:kern w:val="0"/>
        </w:rPr>
        <w:t>℃</w:t>
      </w:r>
      <w:r>
        <w:rPr>
          <w:rFonts w:hint="eastAsia" w:cs="宋体"/>
        </w:rPr>
        <w:t>，夜间</w:t>
      </w:r>
      <w:r>
        <w:rPr>
          <w:rFonts w:hint="eastAsia" w:ascii="宋体" w:cs="宋体"/>
          <w:kern w:val="0"/>
        </w:rPr>
        <w:t>温度</w:t>
      </w:r>
      <w:r>
        <w:rPr>
          <w:rFonts w:ascii="宋体" w:cs="宋体"/>
          <w:kern w:val="0"/>
        </w:rPr>
        <w:t>15</w:t>
      </w:r>
      <w:r>
        <w:rPr>
          <w:rFonts w:ascii="宋体" w:hAnsi="宋体" w:cs="宋体"/>
          <w:vertAlign w:val="subscript"/>
        </w:rPr>
        <w:t xml:space="preserve"> </w:t>
      </w:r>
      <w:r>
        <w:rPr>
          <w:rFonts w:hint="eastAsia" w:ascii="宋体" w:cs="宋体"/>
          <w:kern w:val="0"/>
        </w:rPr>
        <w:t>℃～</w:t>
      </w:r>
      <w:r>
        <w:rPr>
          <w:rFonts w:ascii="宋体" w:cs="宋体"/>
          <w:kern w:val="0"/>
        </w:rPr>
        <w:t>18</w:t>
      </w:r>
      <w:r>
        <w:rPr>
          <w:rFonts w:ascii="宋体" w:hAnsi="宋体" w:cs="宋体"/>
          <w:vertAlign w:val="subscript"/>
        </w:rPr>
        <w:t xml:space="preserve"> </w:t>
      </w:r>
      <w:r>
        <w:rPr>
          <w:rFonts w:hint="eastAsia" w:ascii="宋体" w:cs="宋体"/>
          <w:kern w:val="0"/>
        </w:rPr>
        <w:t>℃</w:t>
      </w:r>
      <w:r>
        <w:rPr>
          <w:rFonts w:hint="eastAsia" w:cs="宋体"/>
        </w:rPr>
        <w:t>。</w:t>
      </w:r>
    </w:p>
    <w:p w14:paraId="7262E1A1">
      <w:pPr>
        <w:spacing w:beforeLines="50" w:afterLines="50" w:line="320" w:lineRule="exact"/>
        <w:rPr>
          <w:rFonts w:ascii="黑体" w:hAnsi="黑体" w:eastAsia="黑体" w:cs="Times New Roman"/>
          <w:kern w:val="0"/>
        </w:rPr>
      </w:pPr>
      <w:r>
        <w:rPr>
          <w:rFonts w:ascii="黑体" w:hAnsi="黑体" w:eastAsia="黑体" w:cs="黑体"/>
          <w:kern w:val="0"/>
        </w:rPr>
        <w:t>6.1.</w:t>
      </w:r>
      <w:r>
        <w:rPr>
          <w:rFonts w:hint="eastAsia" w:ascii="黑体" w:hAnsi="黑体" w:eastAsia="黑体" w:cs="黑体"/>
          <w:kern w:val="0"/>
        </w:rPr>
        <w:t>6</w:t>
      </w:r>
      <w:r>
        <w:rPr>
          <w:rFonts w:ascii="黑体" w:hAnsi="黑体" w:eastAsia="黑体" w:cs="黑体"/>
          <w:kern w:val="0"/>
        </w:rPr>
        <w:t xml:space="preserve">.2  </w:t>
      </w:r>
      <w:r>
        <w:rPr>
          <w:rFonts w:hint="eastAsia" w:ascii="黑体" w:hAnsi="黑体" w:eastAsia="黑体" w:cs="黑体"/>
          <w:kern w:val="0"/>
        </w:rPr>
        <w:t>水肥管理</w:t>
      </w:r>
    </w:p>
    <w:p w14:paraId="64D50332">
      <w:pPr>
        <w:ind w:firstLine="420" w:firstLineChars="200"/>
        <w:jc w:val="left"/>
        <w:rPr>
          <w:rFonts w:ascii="宋体" w:hAnsi="Times New Roman" w:cs="Times New Roman"/>
        </w:rPr>
      </w:pPr>
      <w:r>
        <w:rPr>
          <w:rFonts w:hint="eastAsia" w:cs="宋体"/>
        </w:rPr>
        <w:t>采用膜下滴灌灌溉方式。</w:t>
      </w:r>
      <w:r>
        <w:rPr>
          <w:rFonts w:hint="eastAsia" w:ascii="宋体" w:cs="宋体"/>
          <w:kern w:val="0"/>
        </w:rPr>
        <w:t>定植后至门椒膨大前不浇大水，不施肥。</w:t>
      </w:r>
      <w:r>
        <w:rPr>
          <w:rFonts w:hint="eastAsia" w:cs="宋体"/>
        </w:rPr>
        <w:t>追肥遵循“少量多次、平衡施肥”原则。</w:t>
      </w:r>
      <w:r>
        <w:rPr>
          <w:rFonts w:hint="eastAsia" w:ascii="宋体" w:cs="宋体"/>
          <w:kern w:val="0"/>
        </w:rPr>
        <w:t>门椒膨大时，浇</w:t>
      </w:r>
      <w:r>
        <w:rPr>
          <w:rFonts w:ascii="宋体" w:cs="宋体"/>
          <w:kern w:val="0"/>
        </w:rPr>
        <w:t>1</w:t>
      </w:r>
      <w:r>
        <w:rPr>
          <w:rFonts w:hint="eastAsia" w:ascii="宋体" w:cs="宋体"/>
          <w:kern w:val="0"/>
        </w:rPr>
        <w:t>次足水，始收期至盛果期加大水肥量，开花坐果期避免浇大水或缺水。滴灌</w:t>
      </w:r>
      <w:r>
        <w:rPr>
          <w:rFonts w:ascii="宋体" w:cs="宋体"/>
          <w:kern w:val="0"/>
        </w:rPr>
        <w:t>5 d</w:t>
      </w:r>
      <w:r>
        <w:rPr>
          <w:rFonts w:hint="eastAsia" w:ascii="宋体" w:cs="宋体"/>
          <w:kern w:val="0"/>
        </w:rPr>
        <w:t>～</w:t>
      </w:r>
      <w:r>
        <w:rPr>
          <w:rFonts w:ascii="宋体" w:cs="宋体"/>
          <w:kern w:val="0"/>
        </w:rPr>
        <w:t>7 d</w:t>
      </w:r>
      <w:r>
        <w:rPr>
          <w:rFonts w:hint="eastAsia" w:ascii="宋体" w:cs="宋体"/>
          <w:kern w:val="0"/>
        </w:rPr>
        <w:t>滴水</w:t>
      </w:r>
      <w:r>
        <w:rPr>
          <w:rFonts w:ascii="宋体" w:cs="宋体"/>
          <w:kern w:val="0"/>
        </w:rPr>
        <w:t>1</w:t>
      </w:r>
      <w:r>
        <w:rPr>
          <w:rFonts w:hint="eastAsia" w:ascii="宋体" w:cs="宋体"/>
          <w:kern w:val="0"/>
        </w:rPr>
        <w:t>次，每次滴水量</w:t>
      </w:r>
      <w:r>
        <w:rPr>
          <w:rFonts w:ascii="宋体" w:cs="宋体"/>
          <w:kern w:val="0"/>
        </w:rPr>
        <w:t>45 m</w:t>
      </w:r>
      <w:r>
        <w:rPr>
          <w:rFonts w:ascii="宋体" w:cs="宋体"/>
          <w:kern w:val="0"/>
          <w:vertAlign w:val="superscript"/>
        </w:rPr>
        <w:t>3</w:t>
      </w:r>
      <w:r>
        <w:rPr>
          <w:rFonts w:ascii="宋体" w:cs="宋体"/>
          <w:kern w:val="0"/>
        </w:rPr>
        <w:t>/hm</w:t>
      </w:r>
      <w:r>
        <w:rPr>
          <w:rFonts w:ascii="宋体" w:cs="宋体"/>
          <w:kern w:val="0"/>
          <w:vertAlign w:val="superscript"/>
        </w:rPr>
        <w:t>2</w:t>
      </w:r>
      <w:r>
        <w:rPr>
          <w:rFonts w:hint="eastAsia" w:ascii="宋体" w:cs="宋体"/>
          <w:kern w:val="0"/>
        </w:rPr>
        <w:t>～</w:t>
      </w:r>
      <w:r>
        <w:rPr>
          <w:rFonts w:ascii="宋体" w:cs="宋体"/>
          <w:kern w:val="0"/>
        </w:rPr>
        <w:t>60 m</w:t>
      </w:r>
      <w:r>
        <w:rPr>
          <w:rFonts w:ascii="宋体" w:cs="宋体"/>
          <w:kern w:val="0"/>
          <w:vertAlign w:val="superscript"/>
        </w:rPr>
        <w:t>3</w:t>
      </w:r>
      <w:r>
        <w:rPr>
          <w:rFonts w:ascii="宋体" w:cs="宋体"/>
          <w:kern w:val="0"/>
        </w:rPr>
        <w:t>/hm</w:t>
      </w:r>
      <w:r>
        <w:rPr>
          <w:rFonts w:ascii="宋体" w:cs="宋体"/>
          <w:kern w:val="0"/>
          <w:vertAlign w:val="superscript"/>
        </w:rPr>
        <w:t>2</w:t>
      </w:r>
      <w:r>
        <w:rPr>
          <w:rFonts w:hint="eastAsia" w:ascii="宋体" w:cs="宋体"/>
          <w:kern w:val="0"/>
        </w:rPr>
        <w:t>，结合灌水，全生育期施</w:t>
      </w:r>
      <w:r>
        <w:rPr>
          <w:rFonts w:hint="eastAsia" w:ascii="宋体" w:hAnsi="宋体" w:cs="宋体"/>
        </w:rPr>
        <w:t>纯</w:t>
      </w:r>
      <w:r>
        <w:rPr>
          <w:rFonts w:ascii="宋体" w:hAnsi="宋体" w:cs="宋体"/>
        </w:rPr>
        <w:t>N 225 kg/hm</w:t>
      </w:r>
      <w:r>
        <w:rPr>
          <w:rFonts w:ascii="宋体" w:hAnsi="宋体" w:cs="宋体"/>
          <w:vertAlign w:val="superscript"/>
        </w:rPr>
        <w:t>2</w:t>
      </w:r>
      <w:r>
        <w:rPr>
          <w:rFonts w:hint="eastAsia" w:ascii="宋体" w:hAnsi="宋体" w:cs="宋体"/>
        </w:rPr>
        <w:t>～</w:t>
      </w:r>
      <w:r>
        <w:rPr>
          <w:rFonts w:ascii="宋体" w:hAnsi="宋体" w:cs="宋体"/>
        </w:rPr>
        <w:t>270 kg/hm</w:t>
      </w:r>
      <w:r>
        <w:rPr>
          <w:rFonts w:ascii="宋体" w:hAnsi="宋体" w:cs="宋体"/>
          <w:vertAlign w:val="superscript"/>
        </w:rPr>
        <w:t>2</w:t>
      </w:r>
      <w:r>
        <w:rPr>
          <w:rFonts w:hint="eastAsia" w:ascii="宋体" w:hAnsi="宋体" w:cs="宋体"/>
        </w:rPr>
        <w:t>、</w:t>
      </w:r>
      <w:r>
        <w:rPr>
          <w:rFonts w:ascii="宋体" w:hAnsi="宋体" w:cs="宋体"/>
        </w:rPr>
        <w:t>P</w:t>
      </w:r>
      <w:r>
        <w:rPr>
          <w:rFonts w:ascii="宋体" w:hAnsi="宋体" w:cs="宋体"/>
          <w:vertAlign w:val="subscript"/>
        </w:rPr>
        <w:t>2</w:t>
      </w:r>
      <w:r>
        <w:rPr>
          <w:rFonts w:ascii="宋体" w:hAnsi="宋体" w:cs="宋体"/>
        </w:rPr>
        <w:t>O</w:t>
      </w:r>
      <w:r>
        <w:rPr>
          <w:rFonts w:ascii="宋体" w:hAnsi="宋体" w:cs="宋体"/>
          <w:vertAlign w:val="subscript"/>
        </w:rPr>
        <w:t xml:space="preserve">5  </w:t>
      </w:r>
      <w:r>
        <w:rPr>
          <w:rFonts w:ascii="宋体" w:hAnsi="宋体" w:cs="宋体"/>
        </w:rPr>
        <w:t>150</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180</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K</w:t>
      </w:r>
      <w:r>
        <w:rPr>
          <w:rFonts w:ascii="宋体" w:hAnsi="宋体" w:cs="宋体"/>
          <w:vertAlign w:val="subscript"/>
        </w:rPr>
        <w:t>2</w:t>
      </w:r>
      <w:r>
        <w:rPr>
          <w:rFonts w:ascii="宋体" w:hAnsi="宋体" w:cs="宋体"/>
        </w:rPr>
        <w:t>O</w:t>
      </w:r>
      <w:r>
        <w:rPr>
          <w:rFonts w:ascii="宋体" w:hAnsi="宋体" w:cs="宋体"/>
          <w:vertAlign w:val="subscript"/>
        </w:rPr>
        <w:t xml:space="preserve"> </w:t>
      </w:r>
      <w:r>
        <w:rPr>
          <w:rFonts w:ascii="宋体" w:hAnsi="宋体" w:cs="宋体"/>
        </w:rPr>
        <w:t>180</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225</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cs="宋体"/>
          <w:kern w:val="0"/>
        </w:rPr>
        <w:t>。肥料应符合</w:t>
      </w:r>
      <w:r>
        <w:rPr>
          <w:rFonts w:ascii="宋体" w:hAnsi="Times New Roman" w:cs="宋体"/>
        </w:rPr>
        <w:t>NY/T</w:t>
      </w:r>
      <w:r>
        <w:rPr>
          <w:rFonts w:ascii="宋体" w:hAnsi="宋体" w:cs="宋体"/>
          <w:vertAlign w:val="subscript"/>
        </w:rPr>
        <w:t xml:space="preserve"> </w:t>
      </w:r>
      <w:r>
        <w:rPr>
          <w:rFonts w:ascii="宋体" w:hAnsi="Times New Roman" w:cs="宋体"/>
        </w:rPr>
        <w:t>394</w:t>
      </w:r>
      <w:r>
        <w:rPr>
          <w:rFonts w:hint="eastAsia" w:cs="宋体"/>
        </w:rPr>
        <w:t>的规定。</w:t>
      </w:r>
    </w:p>
    <w:p w14:paraId="3AFC1379">
      <w:pPr>
        <w:spacing w:beforeLines="50" w:afterLines="50" w:line="320" w:lineRule="exact"/>
        <w:rPr>
          <w:rFonts w:ascii="黑体" w:hAnsi="黑体" w:eastAsia="黑体" w:cs="Times New Roman"/>
          <w:kern w:val="0"/>
        </w:rPr>
      </w:pPr>
      <w:r>
        <w:rPr>
          <w:rFonts w:ascii="黑体" w:hAnsi="黑体" w:eastAsia="黑体" w:cs="黑体"/>
          <w:kern w:val="0"/>
        </w:rPr>
        <w:t>6.1.</w:t>
      </w:r>
      <w:r>
        <w:rPr>
          <w:rFonts w:hint="eastAsia" w:ascii="黑体" w:hAnsi="黑体" w:eastAsia="黑体" w:cs="黑体"/>
          <w:kern w:val="0"/>
        </w:rPr>
        <w:t>6</w:t>
      </w:r>
      <w:r>
        <w:rPr>
          <w:rFonts w:ascii="黑体" w:hAnsi="黑体" w:eastAsia="黑体" w:cs="黑体"/>
          <w:kern w:val="0"/>
        </w:rPr>
        <w:t xml:space="preserve">.3  </w:t>
      </w:r>
      <w:r>
        <w:rPr>
          <w:rFonts w:hint="eastAsia" w:ascii="黑体" w:hAnsi="黑体" w:eastAsia="黑体" w:cs="黑体"/>
          <w:kern w:val="0"/>
        </w:rPr>
        <w:t>植株管理</w:t>
      </w:r>
    </w:p>
    <w:p w14:paraId="059AC860">
      <w:pPr>
        <w:ind w:firstLine="420" w:firstLineChars="200"/>
        <w:jc w:val="left"/>
        <w:rPr>
          <w:rFonts w:ascii="宋体" w:cs="Times New Roman"/>
          <w:kern w:val="0"/>
        </w:rPr>
      </w:pPr>
      <w:r>
        <w:rPr>
          <w:rFonts w:hint="eastAsia" w:cs="宋体"/>
        </w:rPr>
        <w:t>及时抹芽疏花疏果，摘除畸形果、病果</w:t>
      </w:r>
      <w:r>
        <w:rPr>
          <w:rFonts w:hint="eastAsia" w:ascii="宋体" w:cs="宋体"/>
          <w:kern w:val="0"/>
        </w:rPr>
        <w:t>。设施内沿畦面植株定植方向拉</w:t>
      </w:r>
      <w:r>
        <w:rPr>
          <w:rFonts w:ascii="宋体" w:cs="宋体"/>
          <w:kern w:val="0"/>
        </w:rPr>
        <w:t xml:space="preserve">2 </w:t>
      </w:r>
      <w:r>
        <w:rPr>
          <w:rFonts w:hint="eastAsia" w:ascii="宋体" w:cs="宋体"/>
          <w:kern w:val="0"/>
        </w:rPr>
        <w:t>道铁丝，高度</w:t>
      </w:r>
      <w:r>
        <w:rPr>
          <w:rFonts w:ascii="宋体" w:cs="宋体"/>
          <w:kern w:val="0"/>
        </w:rPr>
        <w:t>1.8 m</w:t>
      </w:r>
      <w:r>
        <w:rPr>
          <w:rFonts w:hint="eastAsia" w:ascii="宋体" w:cs="宋体"/>
          <w:kern w:val="0"/>
        </w:rPr>
        <w:t>～</w:t>
      </w:r>
      <w:r>
        <w:rPr>
          <w:rFonts w:ascii="宋体" w:cs="宋体"/>
          <w:kern w:val="0"/>
        </w:rPr>
        <w:t>2.0 m</w:t>
      </w:r>
      <w:r>
        <w:rPr>
          <w:rFonts w:hint="eastAsia" w:ascii="宋体" w:cs="宋体"/>
          <w:kern w:val="0"/>
        </w:rPr>
        <w:t>，在每株辣椒两主枝分叉的分枝点处，用</w:t>
      </w:r>
      <w:r>
        <w:rPr>
          <w:rFonts w:ascii="宋体" w:cs="宋体"/>
          <w:kern w:val="0"/>
        </w:rPr>
        <w:t>4</w:t>
      </w:r>
      <w:r>
        <w:rPr>
          <w:rFonts w:hint="eastAsia" w:ascii="宋体" w:cs="宋体"/>
          <w:kern w:val="0"/>
        </w:rPr>
        <w:t>根尼龙绳向两侧吊起辣椒生长点并固定在</w:t>
      </w:r>
      <w:r>
        <w:rPr>
          <w:rFonts w:ascii="宋体" w:cs="宋体"/>
          <w:kern w:val="0"/>
        </w:rPr>
        <w:t>2</w:t>
      </w:r>
      <w:r>
        <w:rPr>
          <w:rFonts w:hint="eastAsia" w:ascii="宋体" w:cs="宋体"/>
          <w:kern w:val="0"/>
        </w:rPr>
        <w:t>根铁丝上。</w:t>
      </w:r>
    </w:p>
    <w:p w14:paraId="1C2070BD">
      <w:pPr>
        <w:spacing w:beforeLines="50" w:afterLines="50" w:line="320" w:lineRule="exact"/>
        <w:outlineLvl w:val="1"/>
        <w:rPr>
          <w:rFonts w:ascii="黑体" w:hAnsi="黑体" w:eastAsia="黑体" w:cs="Times New Roman"/>
          <w:kern w:val="0"/>
        </w:rPr>
      </w:pPr>
      <w:bookmarkStart w:id="24" w:name="_Toc27598"/>
      <w:r>
        <w:rPr>
          <w:rFonts w:ascii="黑体" w:hAnsi="黑体" w:eastAsia="黑体" w:cs="黑体"/>
          <w:kern w:val="0"/>
        </w:rPr>
        <w:t xml:space="preserve">6.2  </w:t>
      </w:r>
      <w:r>
        <w:rPr>
          <w:rFonts w:hint="eastAsia" w:ascii="黑体" w:hAnsi="黑体" w:eastAsia="黑体" w:cs="黑体"/>
          <w:kern w:val="0"/>
        </w:rPr>
        <w:t>露地栽培</w:t>
      </w:r>
      <w:bookmarkEnd w:id="24"/>
    </w:p>
    <w:p w14:paraId="4A6ECDBD">
      <w:pPr>
        <w:spacing w:beforeLines="50" w:afterLines="50" w:line="320" w:lineRule="exact"/>
        <w:outlineLvl w:val="1"/>
        <w:rPr>
          <w:rFonts w:ascii="黑体" w:hAnsi="黑体" w:eastAsia="黑体" w:cs="Times New Roman"/>
          <w:kern w:val="0"/>
        </w:rPr>
      </w:pPr>
      <w:bookmarkStart w:id="25" w:name="_Toc17457"/>
      <w:r>
        <w:rPr>
          <w:rFonts w:ascii="黑体" w:hAnsi="黑体" w:eastAsia="黑体" w:cs="黑体"/>
          <w:kern w:val="0"/>
        </w:rPr>
        <w:t xml:space="preserve">6.2.1  </w:t>
      </w:r>
      <w:r>
        <w:rPr>
          <w:rFonts w:hint="eastAsia" w:ascii="黑体" w:hAnsi="黑体" w:eastAsia="黑体" w:cs="黑体"/>
          <w:kern w:val="0"/>
        </w:rPr>
        <w:t>茬口安排</w:t>
      </w:r>
      <w:bookmarkEnd w:id="25"/>
    </w:p>
    <w:p w14:paraId="10E30636">
      <w:pPr>
        <w:spacing w:beforeLines="50" w:afterLines="50" w:line="320" w:lineRule="exact"/>
        <w:ind w:firstLine="420" w:firstLineChars="200"/>
        <w:rPr>
          <w:rFonts w:ascii="宋体" w:cs="Times New Roman"/>
        </w:rPr>
      </w:pPr>
      <w:r>
        <w:rPr>
          <w:rFonts w:hint="eastAsia" w:ascii="宋体" w:hAnsi="宋体" w:cs="宋体"/>
        </w:rPr>
        <w:t>露地栽培选择越夏茬，</w:t>
      </w:r>
      <w:r>
        <w:rPr>
          <w:rFonts w:ascii="宋体" w:hAnsi="宋体" w:cs="宋体"/>
        </w:rPr>
        <w:t>3</w:t>
      </w:r>
      <w:r>
        <w:rPr>
          <w:rFonts w:hint="eastAsia" w:ascii="宋体" w:hAnsi="宋体" w:cs="宋体"/>
        </w:rPr>
        <w:t>月上旬育苗，</w:t>
      </w:r>
      <w:r>
        <w:rPr>
          <w:rFonts w:ascii="宋体" w:hAnsi="宋体" w:cs="宋体"/>
        </w:rPr>
        <w:t>5</w:t>
      </w:r>
      <w:r>
        <w:rPr>
          <w:rFonts w:hint="eastAsia" w:ascii="宋体" w:hAnsi="宋体" w:cs="宋体"/>
        </w:rPr>
        <w:t>月上中旬定植。</w:t>
      </w:r>
    </w:p>
    <w:p w14:paraId="6A9ED6D1">
      <w:pPr>
        <w:spacing w:beforeLines="50" w:afterLines="50" w:line="320" w:lineRule="exact"/>
        <w:outlineLvl w:val="1"/>
        <w:rPr>
          <w:rFonts w:ascii="黑体" w:hAnsi="黑体" w:eastAsia="黑体" w:cs="Times New Roman"/>
          <w:kern w:val="0"/>
        </w:rPr>
      </w:pPr>
      <w:bookmarkStart w:id="26" w:name="_Toc13044"/>
      <w:r>
        <w:rPr>
          <w:rFonts w:ascii="黑体" w:hAnsi="黑体" w:eastAsia="黑体" w:cs="黑体"/>
          <w:kern w:val="0"/>
        </w:rPr>
        <w:t xml:space="preserve">6.2.2  </w:t>
      </w:r>
      <w:r>
        <w:rPr>
          <w:rFonts w:hint="eastAsia" w:ascii="黑体" w:hAnsi="黑体" w:eastAsia="黑体" w:cs="黑体"/>
          <w:kern w:val="0"/>
        </w:rPr>
        <w:t>起垄覆膜</w:t>
      </w:r>
      <w:bookmarkEnd w:id="26"/>
    </w:p>
    <w:p w14:paraId="6D8A73F1">
      <w:pPr>
        <w:spacing w:beforeLines="50" w:afterLines="50" w:line="320" w:lineRule="exact"/>
        <w:ind w:firstLine="420" w:firstLineChars="200"/>
        <w:rPr>
          <w:rFonts w:ascii="宋体" w:cs="Times New Roman"/>
        </w:rPr>
      </w:pPr>
      <w:r>
        <w:rPr>
          <w:rFonts w:ascii="宋体" w:hAnsi="宋体" w:cs="宋体"/>
        </w:rPr>
        <w:t>4</w:t>
      </w:r>
      <w:r>
        <w:rPr>
          <w:rFonts w:hint="eastAsia" w:ascii="宋体" w:hAnsi="宋体" w:cs="宋体"/>
        </w:rPr>
        <w:t>月中旬开沟起垄覆膜（也可根据当地栽培条件采取平作栽培）。垄宽</w:t>
      </w:r>
      <w:r>
        <w:rPr>
          <w:rFonts w:ascii="宋体" w:hAnsi="宋体" w:cs="宋体"/>
        </w:rPr>
        <w:t>60</w:t>
      </w:r>
      <w:r>
        <w:rPr>
          <w:rFonts w:ascii="宋体" w:hAnsi="宋体" w:cs="宋体"/>
          <w:vertAlign w:val="subscript"/>
        </w:rPr>
        <w:t xml:space="preserve"> </w:t>
      </w:r>
      <w:r>
        <w:rPr>
          <w:rFonts w:ascii="宋体" w:hAnsi="宋体" w:cs="宋体"/>
        </w:rPr>
        <w:t>cm</w:t>
      </w:r>
      <w:r>
        <w:rPr>
          <w:rFonts w:hint="eastAsia" w:ascii="宋体" w:hAnsi="宋体" w:cs="宋体"/>
        </w:rPr>
        <w:t>～</w:t>
      </w:r>
      <w:r>
        <w:rPr>
          <w:rFonts w:ascii="宋体" w:hAnsi="宋体" w:cs="宋体"/>
        </w:rPr>
        <w:t>70</w:t>
      </w:r>
      <w:r>
        <w:rPr>
          <w:rFonts w:ascii="宋体" w:hAnsi="宋体" w:cs="宋体"/>
          <w:vertAlign w:val="subscript"/>
        </w:rPr>
        <w:t xml:space="preserve"> </w:t>
      </w:r>
      <w:r>
        <w:rPr>
          <w:rFonts w:ascii="宋体" w:hAnsi="宋体" w:cs="宋体"/>
        </w:rPr>
        <w:t>cm</w:t>
      </w:r>
      <w:r>
        <w:rPr>
          <w:rFonts w:hint="eastAsia" w:ascii="宋体" w:hAnsi="宋体" w:cs="宋体"/>
        </w:rPr>
        <w:t>、</w:t>
      </w:r>
      <w:r>
        <w:rPr>
          <w:rFonts w:hint="eastAsia" w:ascii="宋体" w:hAnsi="宋体"/>
        </w:rPr>
        <w:t>垄高20</w:t>
      </w:r>
      <w:r>
        <w:rPr>
          <w:rFonts w:ascii="宋体" w:hAnsi="宋体" w:cs="宋体"/>
          <w:vertAlign w:val="subscript"/>
        </w:rPr>
        <w:t xml:space="preserve"> </w:t>
      </w:r>
      <w:r>
        <w:rPr>
          <w:rFonts w:hint="eastAsia" w:ascii="宋体" w:hAnsi="宋体"/>
        </w:rPr>
        <w:t>cm～25</w:t>
      </w:r>
      <w:r>
        <w:rPr>
          <w:rFonts w:ascii="宋体" w:hAnsi="宋体" w:cs="宋体"/>
          <w:vertAlign w:val="subscript"/>
        </w:rPr>
        <w:t xml:space="preserve"> </w:t>
      </w:r>
      <w:r>
        <w:rPr>
          <w:rFonts w:hint="eastAsia" w:ascii="宋体" w:hAnsi="宋体"/>
        </w:rPr>
        <w:t>cm</w:t>
      </w:r>
      <w:r>
        <w:rPr>
          <w:rFonts w:hint="eastAsia" w:ascii="宋体" w:hAnsi="宋体" w:cs="宋体"/>
        </w:rPr>
        <w:t>、沟宽</w:t>
      </w:r>
      <w:r>
        <w:rPr>
          <w:rFonts w:ascii="宋体" w:hAnsi="宋体" w:cs="宋体"/>
        </w:rPr>
        <w:t>40</w:t>
      </w:r>
      <w:r>
        <w:rPr>
          <w:rFonts w:ascii="宋体" w:hAnsi="宋体" w:cs="宋体"/>
          <w:vertAlign w:val="subscript"/>
        </w:rPr>
        <w:t xml:space="preserve"> </w:t>
      </w:r>
      <w:r>
        <w:rPr>
          <w:rFonts w:ascii="宋体" w:hAnsi="宋体" w:cs="宋体"/>
        </w:rPr>
        <w:t>cm</w:t>
      </w:r>
      <w:r>
        <w:rPr>
          <w:rFonts w:hint="eastAsia" w:ascii="宋体" w:hAnsi="宋体" w:cs="宋体"/>
        </w:rPr>
        <w:t>～</w:t>
      </w:r>
      <w:r>
        <w:rPr>
          <w:rFonts w:ascii="宋体" w:hAnsi="宋体" w:cs="宋体"/>
        </w:rPr>
        <w:t>50</w:t>
      </w:r>
      <w:r>
        <w:rPr>
          <w:rFonts w:ascii="宋体" w:hAnsi="宋体" w:cs="宋体"/>
          <w:vertAlign w:val="subscript"/>
        </w:rPr>
        <w:t xml:space="preserve"> </w:t>
      </w:r>
      <w:r>
        <w:rPr>
          <w:rFonts w:ascii="宋体" w:hAnsi="宋体" w:cs="宋体"/>
        </w:rPr>
        <w:t>cm</w:t>
      </w:r>
      <w:r>
        <w:rPr>
          <w:rFonts w:hint="eastAsia" w:ascii="宋体" w:hAnsi="宋体" w:cs="宋体"/>
        </w:rPr>
        <w:t>，地膜两侧压紧压实，地膜应符合</w:t>
      </w:r>
      <w:r>
        <w:rPr>
          <w:rFonts w:ascii="宋体" w:hAnsi="宋体" w:cs="宋体"/>
        </w:rPr>
        <w:t>DB62/T</w:t>
      </w:r>
      <w:r>
        <w:rPr>
          <w:rFonts w:ascii="宋体" w:hAnsi="宋体" w:cs="宋体"/>
          <w:vertAlign w:val="subscript"/>
        </w:rPr>
        <w:t xml:space="preserve"> </w:t>
      </w:r>
      <w:r>
        <w:rPr>
          <w:rFonts w:ascii="宋体" w:hAnsi="宋体" w:cs="宋体"/>
        </w:rPr>
        <w:t>2443</w:t>
      </w:r>
      <w:r>
        <w:rPr>
          <w:rFonts w:hint="eastAsia" w:ascii="宋体" w:hAnsi="宋体" w:cs="宋体"/>
        </w:rPr>
        <w:t>的规定。</w:t>
      </w:r>
    </w:p>
    <w:p w14:paraId="41DEE136">
      <w:pPr>
        <w:spacing w:beforeLines="50" w:afterLines="50" w:line="320" w:lineRule="exact"/>
        <w:outlineLvl w:val="1"/>
        <w:rPr>
          <w:rFonts w:ascii="黑体" w:hAnsi="黑体" w:eastAsia="黑体" w:cs="Times New Roman"/>
          <w:kern w:val="0"/>
        </w:rPr>
      </w:pPr>
      <w:bookmarkStart w:id="27" w:name="_Toc19408"/>
      <w:r>
        <w:rPr>
          <w:rFonts w:ascii="黑体" w:hAnsi="黑体" w:eastAsia="黑体" w:cs="黑体"/>
          <w:kern w:val="0"/>
        </w:rPr>
        <w:t xml:space="preserve">6.2.3  </w:t>
      </w:r>
      <w:r>
        <w:rPr>
          <w:rFonts w:hint="eastAsia" w:ascii="黑体" w:hAnsi="黑体" w:eastAsia="黑体" w:cs="黑体"/>
          <w:kern w:val="0"/>
        </w:rPr>
        <w:t>定植</w:t>
      </w:r>
      <w:bookmarkEnd w:id="27"/>
    </w:p>
    <w:p w14:paraId="161BDCA3">
      <w:pPr>
        <w:spacing w:beforeLines="50" w:afterLines="50" w:line="320" w:lineRule="exact"/>
        <w:outlineLvl w:val="1"/>
        <w:rPr>
          <w:rFonts w:ascii="黑体" w:hAnsi="黑体" w:eastAsia="黑体" w:cs="Times New Roman"/>
          <w:kern w:val="0"/>
        </w:rPr>
      </w:pPr>
      <w:bookmarkStart w:id="28" w:name="_Toc11008"/>
      <w:r>
        <w:rPr>
          <w:rFonts w:ascii="黑体" w:hAnsi="黑体" w:eastAsia="黑体" w:cs="黑体"/>
          <w:kern w:val="0"/>
        </w:rPr>
        <w:t xml:space="preserve">6.2.3.1  </w:t>
      </w:r>
      <w:r>
        <w:rPr>
          <w:rFonts w:hint="eastAsia" w:ascii="黑体" w:hAnsi="黑体" w:eastAsia="黑体" w:cs="黑体"/>
          <w:kern w:val="0"/>
        </w:rPr>
        <w:t>时间</w:t>
      </w:r>
      <w:bookmarkEnd w:id="28"/>
    </w:p>
    <w:p w14:paraId="5695346A">
      <w:pPr>
        <w:spacing w:beforeLines="50" w:afterLines="50" w:line="320" w:lineRule="exact"/>
        <w:ind w:firstLine="420" w:firstLineChars="200"/>
        <w:rPr>
          <w:rFonts w:ascii="宋体" w:cs="Times New Roman"/>
          <w:sz w:val="22"/>
          <w:szCs w:val="22"/>
        </w:rPr>
      </w:pPr>
      <w:r>
        <w:rPr>
          <w:rFonts w:ascii="宋体" w:hAnsi="宋体" w:cs="宋体"/>
        </w:rPr>
        <w:t>5</w:t>
      </w:r>
      <w:r>
        <w:rPr>
          <w:rFonts w:hint="eastAsia" w:ascii="宋体" w:hAnsi="宋体" w:cs="宋体"/>
        </w:rPr>
        <w:t>月上中旬晚霜过后，日平均气温稳定在</w:t>
      </w:r>
      <w:r>
        <w:rPr>
          <w:rFonts w:ascii="宋体" w:hAnsi="宋体" w:cs="宋体"/>
        </w:rPr>
        <w:t>17</w:t>
      </w:r>
      <w:r>
        <w:rPr>
          <w:rFonts w:ascii="宋体" w:hAnsi="宋体" w:cs="宋体"/>
          <w:vertAlign w:val="subscript"/>
        </w:rPr>
        <w:t xml:space="preserve"> </w:t>
      </w:r>
      <w:r>
        <w:rPr>
          <w:rFonts w:hint="eastAsia" w:ascii="宋体" w:hAnsi="宋体" w:cs="宋体"/>
        </w:rPr>
        <w:t>℃左右，选择无风晴天进行定植。</w:t>
      </w:r>
    </w:p>
    <w:p w14:paraId="11D2B81F">
      <w:pPr>
        <w:spacing w:beforeLines="50" w:afterLines="50" w:line="320" w:lineRule="exact"/>
        <w:outlineLvl w:val="1"/>
        <w:rPr>
          <w:rFonts w:ascii="黑体" w:hAnsi="黑体" w:eastAsia="黑体" w:cs="Times New Roman"/>
          <w:kern w:val="0"/>
        </w:rPr>
      </w:pPr>
      <w:bookmarkStart w:id="29" w:name="_Toc17561"/>
      <w:r>
        <w:rPr>
          <w:rFonts w:ascii="黑体" w:hAnsi="黑体" w:eastAsia="黑体" w:cs="黑体"/>
          <w:kern w:val="0"/>
        </w:rPr>
        <w:t xml:space="preserve">6.2.3.2  </w:t>
      </w:r>
      <w:r>
        <w:rPr>
          <w:rFonts w:hint="eastAsia" w:ascii="黑体" w:hAnsi="黑体" w:eastAsia="黑体" w:cs="黑体"/>
          <w:kern w:val="0"/>
        </w:rPr>
        <w:t>方法</w:t>
      </w:r>
      <w:bookmarkEnd w:id="29"/>
    </w:p>
    <w:p w14:paraId="70514A66">
      <w:pPr>
        <w:spacing w:beforeLines="50" w:afterLines="50" w:line="320" w:lineRule="exact"/>
        <w:ind w:firstLine="420" w:firstLineChars="200"/>
        <w:rPr>
          <w:rFonts w:hint="eastAsia" w:ascii="宋体" w:hAnsi="宋体" w:cs="宋体"/>
        </w:rPr>
      </w:pPr>
      <w:r>
        <w:rPr>
          <w:rFonts w:hint="eastAsia" w:ascii="宋体" w:hAnsi="宋体" w:cs="宋体"/>
        </w:rPr>
        <w:t>每垄</w:t>
      </w:r>
      <w:r>
        <w:rPr>
          <w:rFonts w:ascii="宋体" w:hAnsi="宋体" w:cs="宋体"/>
        </w:rPr>
        <w:t>2</w:t>
      </w:r>
      <w:r>
        <w:rPr>
          <w:rFonts w:hint="eastAsia" w:ascii="宋体" w:hAnsi="宋体" w:cs="宋体"/>
        </w:rPr>
        <w:t>行呈“品”字型定植，在距垄边</w:t>
      </w:r>
      <w:r>
        <w:rPr>
          <w:rFonts w:ascii="宋体" w:hAnsi="宋体" w:cs="宋体"/>
        </w:rPr>
        <w:t>5</w:t>
      </w:r>
      <w:r>
        <w:rPr>
          <w:rFonts w:ascii="宋体" w:hAnsi="宋体" w:cs="宋体"/>
          <w:vertAlign w:val="subscript"/>
        </w:rPr>
        <w:t xml:space="preserve"> </w:t>
      </w:r>
      <w:r>
        <w:rPr>
          <w:rFonts w:ascii="宋体" w:hAnsi="宋体" w:cs="宋体"/>
        </w:rPr>
        <w:t>cm</w:t>
      </w:r>
      <w:r>
        <w:rPr>
          <w:rFonts w:hint="eastAsia" w:ascii="宋体" w:hAnsi="宋体" w:cs="宋体"/>
        </w:rPr>
        <w:t>处打定植穴，株距</w:t>
      </w:r>
      <w:r>
        <w:rPr>
          <w:rFonts w:ascii="宋体" w:hAnsi="宋体" w:cs="宋体"/>
        </w:rPr>
        <w:t>30</w:t>
      </w:r>
      <w:r>
        <w:rPr>
          <w:rFonts w:ascii="宋体" w:hAnsi="宋体" w:cs="宋体"/>
          <w:vertAlign w:val="subscript"/>
        </w:rPr>
        <w:t xml:space="preserve"> </w:t>
      </w:r>
      <w:r>
        <w:rPr>
          <w:rFonts w:ascii="宋体" w:hAnsi="宋体" w:cs="宋体"/>
        </w:rPr>
        <w:t>cm</w:t>
      </w:r>
      <w:r>
        <w:rPr>
          <w:rFonts w:hint="eastAsia" w:ascii="宋体" w:hAnsi="宋体" w:cs="宋体"/>
        </w:rPr>
        <w:t>～</w:t>
      </w:r>
      <w:r>
        <w:rPr>
          <w:rFonts w:ascii="宋体" w:hAnsi="宋体" w:cs="宋体"/>
        </w:rPr>
        <w:t>35</w:t>
      </w:r>
      <w:r>
        <w:rPr>
          <w:rFonts w:ascii="宋体" w:hAnsi="宋体" w:cs="宋体"/>
          <w:vertAlign w:val="subscript"/>
        </w:rPr>
        <w:t xml:space="preserve"> </w:t>
      </w:r>
      <w:r>
        <w:rPr>
          <w:rFonts w:ascii="宋体" w:hAnsi="宋体" w:cs="宋体"/>
        </w:rPr>
        <w:t>cm</w:t>
      </w:r>
      <w:r>
        <w:rPr>
          <w:rFonts w:hint="eastAsia" w:ascii="宋体" w:hAnsi="宋体" w:cs="宋体"/>
        </w:rPr>
        <w:t>，每穴单株定植。定植后穴内浇足定苗水，定植结束及时沟内灌水。</w:t>
      </w:r>
    </w:p>
    <w:p w14:paraId="5E37764C">
      <w:pPr>
        <w:spacing w:beforeLines="50" w:afterLines="50" w:line="320" w:lineRule="exact"/>
        <w:outlineLvl w:val="1"/>
        <w:rPr>
          <w:rFonts w:ascii="黑体" w:hAnsi="黑体" w:eastAsia="黑体" w:cs="Times New Roman"/>
          <w:kern w:val="0"/>
        </w:rPr>
      </w:pPr>
      <w:r>
        <w:rPr>
          <w:rFonts w:ascii="黑体" w:hAnsi="黑体" w:eastAsia="黑体" w:cs="黑体"/>
          <w:kern w:val="0"/>
        </w:rPr>
        <w:t>6.2.3.</w:t>
      </w:r>
      <w:r>
        <w:rPr>
          <w:rFonts w:hint="eastAsia" w:ascii="黑体" w:hAnsi="黑体" w:eastAsia="黑体" w:cs="黑体"/>
          <w:kern w:val="0"/>
          <w:lang w:val="en-US" w:eastAsia="zh-CN"/>
        </w:rPr>
        <w:t>3</w:t>
      </w:r>
      <w:r>
        <w:rPr>
          <w:rFonts w:ascii="黑体" w:hAnsi="黑体" w:eastAsia="黑体" w:cs="黑体"/>
          <w:kern w:val="0"/>
        </w:rPr>
        <w:t xml:space="preserve">  </w:t>
      </w:r>
      <w:r>
        <w:rPr>
          <w:rFonts w:hint="eastAsia" w:ascii="黑体" w:hAnsi="黑体" w:eastAsia="黑体" w:cs="黑体"/>
          <w:kern w:val="0"/>
          <w:lang w:val="en-US" w:eastAsia="zh-CN"/>
        </w:rPr>
        <w:t>密度</w:t>
      </w:r>
    </w:p>
    <w:p w14:paraId="358F3BFD">
      <w:pPr>
        <w:spacing w:beforeLines="50" w:afterLines="50" w:line="320" w:lineRule="exact"/>
        <w:ind w:firstLine="420" w:firstLineChars="200"/>
        <w:rPr>
          <w:rFonts w:hint="eastAsia" w:ascii="宋体" w:hAnsi="宋体" w:cs="宋体"/>
        </w:rPr>
      </w:pPr>
      <w:r>
        <w:rPr>
          <w:rFonts w:hint="eastAsia" w:ascii="宋体" w:hAnsi="宋体" w:cs="宋体"/>
        </w:rPr>
        <w:t>保苗密度</w:t>
      </w:r>
      <w:r>
        <w:rPr>
          <w:rFonts w:ascii="宋体" w:hAnsi="宋体" w:cs="宋体"/>
        </w:rPr>
        <w:t>40500</w:t>
      </w:r>
      <w:r>
        <w:rPr>
          <w:rFonts w:ascii="宋体" w:hAnsi="宋体" w:cs="宋体"/>
          <w:vertAlign w:val="subscript"/>
        </w:rPr>
        <w:t xml:space="preserve"> </w:t>
      </w:r>
      <w:r>
        <w:rPr>
          <w:rFonts w:hint="eastAsia" w:ascii="宋体" w:hAnsi="宋体" w:cs="宋体"/>
        </w:rPr>
        <w:t>株</w:t>
      </w:r>
      <w:r>
        <w:rPr>
          <w:rFonts w:ascii="宋体" w:hAnsi="宋体" w:cs="宋体"/>
        </w:rPr>
        <w:t>/hm</w:t>
      </w:r>
      <w:r>
        <w:rPr>
          <w:rFonts w:ascii="宋体" w:hAnsi="宋体" w:cs="宋体"/>
          <w:vertAlign w:val="superscript"/>
        </w:rPr>
        <w:t>2</w:t>
      </w:r>
      <w:r>
        <w:rPr>
          <w:rFonts w:hint="eastAsia" w:ascii="宋体" w:hAnsi="宋体" w:cs="宋体"/>
        </w:rPr>
        <w:t>～</w:t>
      </w:r>
      <w:r>
        <w:rPr>
          <w:rFonts w:ascii="宋体" w:hAnsi="宋体" w:cs="宋体"/>
        </w:rPr>
        <w:t>55500</w:t>
      </w:r>
      <w:r>
        <w:rPr>
          <w:rFonts w:ascii="宋体" w:hAnsi="宋体" w:cs="宋体"/>
          <w:vertAlign w:val="subscript"/>
        </w:rPr>
        <w:t xml:space="preserve"> </w:t>
      </w:r>
      <w:r>
        <w:rPr>
          <w:rFonts w:hint="eastAsia" w:ascii="宋体" w:hAnsi="宋体" w:cs="宋体"/>
        </w:rPr>
        <w:t>株</w:t>
      </w:r>
      <w:r>
        <w:rPr>
          <w:rFonts w:ascii="宋体" w:hAnsi="宋体" w:cs="宋体"/>
        </w:rPr>
        <w:t>/hm</w:t>
      </w:r>
      <w:r>
        <w:rPr>
          <w:rFonts w:ascii="宋体" w:hAnsi="宋体" w:cs="宋体"/>
          <w:vertAlign w:val="superscript"/>
        </w:rPr>
        <w:t>2</w:t>
      </w:r>
      <w:r>
        <w:rPr>
          <w:rFonts w:hint="eastAsia" w:ascii="宋体" w:hAnsi="宋体" w:cs="宋体"/>
        </w:rPr>
        <w:t>。</w:t>
      </w:r>
    </w:p>
    <w:p w14:paraId="4B43924F">
      <w:pPr>
        <w:spacing w:beforeLines="50" w:afterLines="50" w:line="320" w:lineRule="exact"/>
        <w:outlineLvl w:val="1"/>
        <w:rPr>
          <w:rFonts w:ascii="黑体" w:hAnsi="黑体" w:eastAsia="黑体" w:cs="Times New Roman"/>
          <w:kern w:val="0"/>
        </w:rPr>
      </w:pPr>
      <w:bookmarkStart w:id="30" w:name="_Toc29955"/>
      <w:r>
        <w:rPr>
          <w:rFonts w:ascii="黑体" w:hAnsi="黑体" w:eastAsia="黑体" w:cs="黑体"/>
          <w:kern w:val="0"/>
        </w:rPr>
        <w:t xml:space="preserve">6.2.4  </w:t>
      </w:r>
      <w:r>
        <w:rPr>
          <w:rFonts w:hint="eastAsia" w:ascii="黑体" w:hAnsi="黑体" w:eastAsia="黑体" w:cs="黑体"/>
          <w:kern w:val="0"/>
        </w:rPr>
        <w:t>田间管理</w:t>
      </w:r>
      <w:bookmarkEnd w:id="30"/>
    </w:p>
    <w:p w14:paraId="7F90ACA4">
      <w:pPr>
        <w:spacing w:beforeLines="50" w:afterLines="50" w:line="320" w:lineRule="exact"/>
        <w:outlineLvl w:val="1"/>
        <w:rPr>
          <w:rFonts w:ascii="黑体" w:hAnsi="黑体" w:eastAsia="黑体" w:cs="Times New Roman"/>
          <w:kern w:val="0"/>
        </w:rPr>
      </w:pPr>
      <w:bookmarkStart w:id="31" w:name="_Toc17428"/>
      <w:r>
        <w:rPr>
          <w:rFonts w:ascii="黑体" w:hAnsi="黑体" w:eastAsia="黑体" w:cs="黑体"/>
          <w:kern w:val="0"/>
        </w:rPr>
        <w:t xml:space="preserve">6.2.4.1  </w:t>
      </w:r>
      <w:r>
        <w:rPr>
          <w:rFonts w:hint="eastAsia" w:ascii="黑体" w:hAnsi="黑体" w:eastAsia="黑体" w:cs="黑体"/>
          <w:kern w:val="0"/>
        </w:rPr>
        <w:t>灌水施肥</w:t>
      </w:r>
      <w:bookmarkEnd w:id="31"/>
    </w:p>
    <w:p w14:paraId="107A00F4">
      <w:pPr>
        <w:spacing w:beforeLines="50" w:afterLines="50" w:line="320" w:lineRule="exact"/>
        <w:ind w:firstLine="420" w:firstLineChars="200"/>
        <w:rPr>
          <w:rFonts w:ascii="宋体" w:cs="Times New Roman"/>
        </w:rPr>
      </w:pPr>
      <w:r>
        <w:rPr>
          <w:rFonts w:hint="eastAsia" w:ascii="宋体" w:hAnsi="宋体" w:cs="宋体"/>
        </w:rPr>
        <w:t>全生育期灌水</w:t>
      </w:r>
      <w:r>
        <w:rPr>
          <w:rFonts w:ascii="宋体" w:hAnsi="宋体" w:cs="宋体"/>
        </w:rPr>
        <w:t>8</w:t>
      </w:r>
      <w:r>
        <w:rPr>
          <w:rFonts w:hint="eastAsia" w:ascii="宋体" w:hAnsi="宋体" w:cs="宋体"/>
        </w:rPr>
        <w:t>次～</w:t>
      </w:r>
      <w:r>
        <w:rPr>
          <w:rFonts w:ascii="宋体" w:hAnsi="宋体" w:cs="宋体"/>
        </w:rPr>
        <w:t>10</w:t>
      </w:r>
      <w:r>
        <w:rPr>
          <w:rFonts w:hint="eastAsia" w:ascii="宋体" w:hAnsi="宋体" w:cs="宋体"/>
        </w:rPr>
        <w:t>次。</w:t>
      </w:r>
      <w:r>
        <w:rPr>
          <w:rFonts w:ascii="宋体" w:hAnsi="宋体" w:cs="宋体"/>
        </w:rPr>
        <w:t>9</w:t>
      </w:r>
      <w:r>
        <w:rPr>
          <w:rFonts w:hint="eastAsia" w:ascii="宋体" w:hAnsi="宋体" w:cs="宋体"/>
        </w:rPr>
        <w:t>月上旬果实进入红熟期控制灌水，大多数果实红熟后停止灌水。缓苗后喷施</w:t>
      </w:r>
      <w:r>
        <w:rPr>
          <w:rFonts w:ascii="宋体" w:hAnsi="宋体" w:cs="宋体"/>
        </w:rPr>
        <w:t>0.2%</w:t>
      </w:r>
      <w:r>
        <w:rPr>
          <w:rFonts w:hint="eastAsia" w:ascii="宋体" w:hAnsi="宋体" w:cs="宋体"/>
        </w:rPr>
        <w:t>磷酸二氢钾或</w:t>
      </w:r>
      <w:r>
        <w:rPr>
          <w:rFonts w:ascii="宋体" w:hAnsi="宋体" w:cs="宋体"/>
        </w:rPr>
        <w:t>0.2%</w:t>
      </w:r>
      <w:r>
        <w:rPr>
          <w:rFonts w:hint="eastAsia" w:ascii="宋体" w:hAnsi="宋体" w:cs="宋体"/>
        </w:rPr>
        <w:t>尿素</w:t>
      </w:r>
      <w:r>
        <w:rPr>
          <w:rFonts w:ascii="宋体" w:hAnsi="宋体" w:cs="宋体"/>
        </w:rPr>
        <w:t>1</w:t>
      </w:r>
      <w:r>
        <w:rPr>
          <w:rFonts w:hint="eastAsia" w:ascii="宋体" w:hAnsi="宋体" w:cs="宋体"/>
        </w:rPr>
        <w:t>次～</w:t>
      </w:r>
      <w:r>
        <w:rPr>
          <w:rFonts w:ascii="宋体" w:hAnsi="宋体" w:cs="宋体"/>
        </w:rPr>
        <w:t>2</w:t>
      </w:r>
      <w:r>
        <w:rPr>
          <w:rFonts w:hint="eastAsia" w:ascii="宋体" w:hAnsi="宋体" w:cs="宋体"/>
        </w:rPr>
        <w:t>次；每层辣椒坐果后结合灌水进行追肥，一般每次追施纯</w:t>
      </w:r>
      <w:r>
        <w:rPr>
          <w:rFonts w:ascii="宋体" w:hAnsi="宋体" w:cs="宋体"/>
        </w:rPr>
        <w:t>N</w:t>
      </w:r>
      <w:r>
        <w:rPr>
          <w:rFonts w:ascii="宋体" w:hAnsi="宋体" w:cs="宋体"/>
          <w:vertAlign w:val="subscript"/>
        </w:rPr>
        <w:t xml:space="preserve"> </w:t>
      </w:r>
      <w:r>
        <w:rPr>
          <w:rFonts w:ascii="宋体" w:hAnsi="宋体" w:cs="宋体"/>
        </w:rPr>
        <w:t>75</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150</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P</w:t>
      </w:r>
      <w:r>
        <w:rPr>
          <w:rFonts w:ascii="宋体" w:hAnsi="宋体" w:cs="宋体"/>
          <w:vertAlign w:val="subscript"/>
        </w:rPr>
        <w:t>2</w:t>
      </w:r>
      <w:r>
        <w:rPr>
          <w:rFonts w:ascii="宋体" w:hAnsi="宋体" w:cs="宋体"/>
        </w:rPr>
        <w:t>O</w:t>
      </w:r>
      <w:r>
        <w:rPr>
          <w:rFonts w:ascii="宋体" w:hAnsi="宋体" w:cs="宋体"/>
          <w:vertAlign w:val="subscript"/>
        </w:rPr>
        <w:t xml:space="preserve">5 </w:t>
      </w:r>
      <w:r>
        <w:rPr>
          <w:rFonts w:ascii="宋体" w:hAnsi="宋体" w:cs="宋体"/>
        </w:rPr>
        <w:t>75</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180</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w:t>
      </w:r>
      <w:r>
        <w:rPr>
          <w:rFonts w:ascii="宋体" w:hAnsi="宋体" w:cs="宋体"/>
        </w:rPr>
        <w:t>K</w:t>
      </w:r>
      <w:r>
        <w:rPr>
          <w:rFonts w:ascii="宋体" w:hAnsi="宋体" w:cs="宋体"/>
          <w:vertAlign w:val="subscript"/>
        </w:rPr>
        <w:t>2</w:t>
      </w:r>
      <w:r>
        <w:rPr>
          <w:rFonts w:ascii="宋体" w:hAnsi="宋体" w:cs="宋体"/>
        </w:rPr>
        <w:t>O</w:t>
      </w:r>
      <w:r>
        <w:rPr>
          <w:rFonts w:ascii="宋体" w:hAnsi="宋体" w:cs="宋体"/>
          <w:vertAlign w:val="subscript"/>
        </w:rPr>
        <w:t xml:space="preserve"> </w:t>
      </w:r>
      <w:r>
        <w:rPr>
          <w:rFonts w:ascii="宋体" w:hAnsi="宋体" w:cs="宋体"/>
        </w:rPr>
        <w:t>75</w:t>
      </w:r>
      <w:r>
        <w:rPr>
          <w:rFonts w:ascii="宋体" w:hAnsi="宋体" w:cs="宋体"/>
          <w:vertAlign w:val="subscript"/>
        </w:rPr>
        <w:t xml:space="preserve"> </w:t>
      </w:r>
      <w:r>
        <w:rPr>
          <w:rFonts w:ascii="宋体" w:hAnsi="宋体" w:cs="宋体"/>
        </w:rPr>
        <w:t>kg/hm</w:t>
      </w:r>
      <w:r>
        <w:rPr>
          <w:rFonts w:ascii="宋体" w:hAnsi="宋体" w:cs="宋体"/>
          <w:vertAlign w:val="superscript"/>
        </w:rPr>
        <w:t>2</w:t>
      </w:r>
      <w:r>
        <w:rPr>
          <w:rFonts w:hint="eastAsia" w:ascii="宋体" w:hAnsi="宋体" w:cs="宋体"/>
        </w:rPr>
        <w:t>，采收前</w:t>
      </w:r>
      <w:r>
        <w:rPr>
          <w:rFonts w:ascii="宋体" w:hAnsi="宋体" w:cs="宋体"/>
        </w:rPr>
        <w:t>10</w:t>
      </w:r>
      <w:r>
        <w:rPr>
          <w:rFonts w:ascii="宋体" w:hAnsi="宋体" w:cs="宋体"/>
          <w:vertAlign w:val="subscript"/>
        </w:rPr>
        <w:t xml:space="preserve"> </w:t>
      </w:r>
      <w:r>
        <w:rPr>
          <w:rFonts w:ascii="宋体" w:hAnsi="宋体" w:cs="宋体"/>
        </w:rPr>
        <w:t>d</w:t>
      </w:r>
      <w:r>
        <w:rPr>
          <w:rFonts w:hint="eastAsia" w:ascii="宋体" w:hAnsi="宋体" w:cs="宋体"/>
        </w:rPr>
        <w:t>停止施肥。</w:t>
      </w:r>
    </w:p>
    <w:p w14:paraId="3458CA4A">
      <w:pPr>
        <w:spacing w:beforeLines="50" w:afterLines="50" w:line="320" w:lineRule="exact"/>
        <w:outlineLvl w:val="1"/>
        <w:rPr>
          <w:rFonts w:ascii="黑体" w:hAnsi="黑体" w:eastAsia="黑体" w:cs="Times New Roman"/>
          <w:kern w:val="0"/>
        </w:rPr>
      </w:pPr>
      <w:bookmarkStart w:id="32" w:name="_Toc28192"/>
      <w:r>
        <w:rPr>
          <w:rFonts w:ascii="黑体" w:hAnsi="黑体" w:eastAsia="黑体" w:cs="黑体"/>
          <w:kern w:val="0"/>
        </w:rPr>
        <w:t xml:space="preserve">6.2.4.2  </w:t>
      </w:r>
      <w:r>
        <w:rPr>
          <w:rFonts w:hint="eastAsia" w:ascii="黑体" w:hAnsi="黑体" w:eastAsia="黑体" w:cs="黑体"/>
          <w:kern w:val="0"/>
        </w:rPr>
        <w:t>整枝打杈</w:t>
      </w:r>
      <w:bookmarkEnd w:id="32"/>
    </w:p>
    <w:p w14:paraId="5AB44CDD">
      <w:pPr>
        <w:spacing w:beforeLines="50" w:afterLines="50" w:line="320" w:lineRule="exact"/>
        <w:ind w:firstLine="420" w:firstLineChars="200"/>
        <w:rPr>
          <w:rFonts w:ascii="宋体" w:cs="Times New Roman"/>
        </w:rPr>
      </w:pPr>
      <w:r>
        <w:rPr>
          <w:rFonts w:hint="eastAsia" w:ascii="宋体" w:hAnsi="宋体" w:cs="宋体"/>
        </w:rPr>
        <w:t>门椒开花前，将大杈以下长出的腋芽及时摘除。</w:t>
      </w:r>
    </w:p>
    <w:p w14:paraId="081418FA">
      <w:pPr>
        <w:spacing w:beforeLines="50" w:afterLines="50" w:line="320" w:lineRule="exact"/>
        <w:outlineLvl w:val="1"/>
        <w:rPr>
          <w:rFonts w:ascii="黑体" w:hAnsi="黑体" w:eastAsia="黑体" w:cs="Times New Roman"/>
          <w:kern w:val="0"/>
        </w:rPr>
      </w:pPr>
      <w:bookmarkStart w:id="33" w:name="_Toc16816"/>
      <w:r>
        <w:rPr>
          <w:rFonts w:ascii="黑体" w:hAnsi="黑体" w:eastAsia="黑体" w:cs="黑体"/>
          <w:kern w:val="0"/>
        </w:rPr>
        <w:t xml:space="preserve">6.2.4.3  </w:t>
      </w:r>
      <w:r>
        <w:rPr>
          <w:rFonts w:hint="eastAsia" w:ascii="黑体" w:hAnsi="黑体" w:eastAsia="黑体" w:cs="黑体"/>
          <w:kern w:val="0"/>
        </w:rPr>
        <w:t>中耕除草</w:t>
      </w:r>
      <w:bookmarkEnd w:id="33"/>
    </w:p>
    <w:p w14:paraId="7943D5F8">
      <w:pPr>
        <w:spacing w:beforeLines="50" w:afterLines="50" w:line="320" w:lineRule="exact"/>
        <w:ind w:firstLine="420" w:firstLineChars="200"/>
        <w:rPr>
          <w:rFonts w:ascii="宋体" w:cs="Times New Roman"/>
          <w:sz w:val="22"/>
          <w:szCs w:val="22"/>
        </w:rPr>
      </w:pPr>
      <w:r>
        <w:rPr>
          <w:rFonts w:hint="eastAsia" w:ascii="宋体" w:hAnsi="宋体" w:cs="宋体"/>
        </w:rPr>
        <w:t>结合浅耕松土</w:t>
      </w:r>
      <w:r>
        <w:rPr>
          <w:rFonts w:hint="eastAsia" w:ascii="宋体" w:hAnsi="宋体" w:cs="宋体"/>
          <w:lang w:eastAsia="zh-CN"/>
        </w:rPr>
        <w:t>，</w:t>
      </w:r>
      <w:r>
        <w:rPr>
          <w:rFonts w:hint="eastAsia" w:ascii="宋体" w:hAnsi="宋体" w:cs="宋体"/>
        </w:rPr>
        <w:t>拔除杂草，并培土护根。</w:t>
      </w:r>
    </w:p>
    <w:p w14:paraId="71ECD044">
      <w:pPr>
        <w:pStyle w:val="28"/>
        <w:numPr>
          <w:ilvl w:val="0"/>
          <w:numId w:val="0"/>
        </w:numPr>
        <w:spacing w:before="312" w:after="312"/>
        <w:outlineLvl w:val="0"/>
      </w:pPr>
      <w:bookmarkStart w:id="34" w:name="_Toc19352"/>
      <w:r>
        <w:t xml:space="preserve">7  </w:t>
      </w:r>
      <w:r>
        <w:rPr>
          <w:rFonts w:hint="eastAsia"/>
        </w:rPr>
        <w:t>病虫害防治</w:t>
      </w:r>
      <w:bookmarkEnd w:id="34"/>
      <w:r>
        <w:t xml:space="preserve"> </w:t>
      </w:r>
    </w:p>
    <w:p w14:paraId="600B9337">
      <w:pPr>
        <w:pStyle w:val="23"/>
        <w:spacing w:line="240" w:lineRule="auto"/>
        <w:ind w:firstLine="440"/>
        <w:rPr>
          <w:rFonts w:hint="eastAsia"/>
          <w:sz w:val="21"/>
          <w:szCs w:val="21"/>
        </w:rPr>
      </w:pPr>
      <w:r>
        <w:rPr>
          <w:rFonts w:hint="eastAsia"/>
          <w:sz w:val="21"/>
          <w:szCs w:val="21"/>
        </w:rPr>
        <w:t>辣椒主要病害有疫病、白粉病、灰霉病、软腐病、叶斑病等；主要虫害有蚜虫、白粉虱。</w:t>
      </w:r>
    </w:p>
    <w:p w14:paraId="453AB6B7">
      <w:pPr>
        <w:spacing w:beforeLines="50" w:afterLines="50" w:line="320" w:lineRule="exact"/>
        <w:outlineLvl w:val="1"/>
        <w:rPr>
          <w:rFonts w:ascii="黑体" w:hAnsi="黑体" w:eastAsia="黑体" w:cs="Times New Roman"/>
          <w:kern w:val="0"/>
        </w:rPr>
      </w:pPr>
      <w:bookmarkStart w:id="35" w:name="_Toc29448"/>
      <w:r>
        <w:rPr>
          <w:rFonts w:ascii="黑体" w:hAnsi="黑体" w:eastAsia="黑体" w:cs="黑体"/>
          <w:kern w:val="0"/>
        </w:rPr>
        <w:t xml:space="preserve">7.1  </w:t>
      </w:r>
      <w:r>
        <w:rPr>
          <w:rFonts w:hint="eastAsia" w:ascii="黑体" w:hAnsi="黑体" w:eastAsia="黑体" w:cs="黑体"/>
          <w:kern w:val="0"/>
        </w:rPr>
        <w:t>农业防治</w:t>
      </w:r>
      <w:bookmarkEnd w:id="35"/>
    </w:p>
    <w:p w14:paraId="310A1B11">
      <w:pPr>
        <w:spacing w:beforeLines="50" w:afterLines="50" w:line="320" w:lineRule="exact"/>
        <w:ind w:firstLine="420" w:firstLineChars="200"/>
        <w:rPr>
          <w:rFonts w:cs="Times New Roman"/>
        </w:rPr>
      </w:pPr>
      <w:bookmarkStart w:id="36" w:name="_Toc29809"/>
      <w:r>
        <w:rPr>
          <w:rFonts w:hint="eastAsia" w:ascii="宋体" w:hAnsi="宋体"/>
          <w:lang w:eastAsia="zh-CN"/>
        </w:rPr>
        <w:t>轮作倒茬，深翻土壤，适时播种，</w:t>
      </w:r>
      <w:r>
        <w:rPr>
          <w:rFonts w:hint="eastAsia" w:ascii="宋体" w:hAnsi="宋体"/>
        </w:rPr>
        <w:t>合理密植，增施</w:t>
      </w:r>
      <w:r>
        <w:rPr>
          <w:rFonts w:hint="eastAsia" w:ascii="宋体" w:hAnsi="宋体"/>
          <w:lang w:eastAsia="zh-CN"/>
        </w:rPr>
        <w:t>腐熟</w:t>
      </w:r>
      <w:r>
        <w:rPr>
          <w:rFonts w:hint="eastAsia" w:ascii="宋体" w:hAnsi="宋体"/>
        </w:rPr>
        <w:t>有机肥</w:t>
      </w:r>
      <w:r>
        <w:rPr>
          <w:rFonts w:hint="eastAsia" w:ascii="宋体" w:hAnsi="宋体"/>
          <w:lang w:eastAsia="zh-CN"/>
        </w:rPr>
        <w:t>，清洁田园</w:t>
      </w:r>
      <w:r>
        <w:rPr>
          <w:rFonts w:hint="eastAsia" w:ascii="宋体" w:hAnsi="宋体"/>
        </w:rPr>
        <w:t>。</w:t>
      </w:r>
    </w:p>
    <w:p w14:paraId="028999B9">
      <w:pPr>
        <w:spacing w:beforeLines="50" w:afterLines="50" w:line="320" w:lineRule="exact"/>
        <w:rPr>
          <w:rFonts w:ascii="黑体" w:hAnsi="黑体" w:eastAsia="黑体" w:cs="Times New Roman"/>
          <w:kern w:val="0"/>
        </w:rPr>
      </w:pPr>
      <w:r>
        <w:rPr>
          <w:rFonts w:ascii="黑体" w:hAnsi="黑体" w:eastAsia="黑体" w:cs="黑体"/>
          <w:kern w:val="0"/>
        </w:rPr>
        <w:t xml:space="preserve">7.2  </w:t>
      </w:r>
      <w:r>
        <w:rPr>
          <w:rFonts w:hint="eastAsia" w:ascii="黑体" w:hAnsi="黑体" w:eastAsia="黑体" w:cs="黑体"/>
          <w:kern w:val="0"/>
        </w:rPr>
        <w:t>物理防治</w:t>
      </w:r>
      <w:bookmarkEnd w:id="36"/>
    </w:p>
    <w:p w14:paraId="38C9332E">
      <w:pPr>
        <w:spacing w:beforeLines="50" w:afterLines="50" w:line="320" w:lineRule="exact"/>
        <w:ind w:firstLine="420" w:firstLineChars="200"/>
        <w:rPr>
          <w:rFonts w:hint="eastAsia" w:cs="宋体"/>
        </w:rPr>
      </w:pPr>
      <w:r>
        <w:rPr>
          <w:rFonts w:hint="default" w:ascii="宋体" w:hAnsi="宋体"/>
          <w:lang w:eastAsia="zh-CN"/>
        </w:rPr>
        <w:t>白粉虱、蚜虫</w:t>
      </w:r>
      <w:r>
        <w:rPr>
          <w:rFonts w:hint="eastAsia" w:ascii="宋体" w:hAnsi="宋体"/>
          <w:lang w:eastAsia="zh-CN"/>
        </w:rPr>
        <w:t>发生为害初期，</w:t>
      </w:r>
      <w:r>
        <w:rPr>
          <w:rFonts w:hint="default" w:ascii="宋体" w:hAnsi="宋体" w:eastAsia="宋体" w:cs="宋体"/>
        </w:rPr>
        <w:t>悬挂</w:t>
      </w:r>
      <w:r>
        <w:rPr>
          <w:rFonts w:hint="eastAsia" w:ascii="宋体" w:hAnsi="宋体" w:cs="宋体"/>
          <w:lang w:eastAsia="zh-CN"/>
        </w:rPr>
        <w:t>长</w:t>
      </w:r>
      <w:r>
        <w:rPr>
          <w:rFonts w:hint="eastAsia" w:ascii="宋体" w:hAnsi="宋体" w:eastAsia="宋体" w:cs="宋体"/>
          <w:lang w:val="en-US" w:eastAsia="zh-CN"/>
        </w:rPr>
        <w:t>25</w:t>
      </w:r>
      <w:r>
        <w:rPr>
          <w:rFonts w:ascii="宋体" w:hAnsi="宋体" w:eastAsia="宋体" w:cs="宋体"/>
        </w:rPr>
        <w:t xml:space="preserve"> </w:t>
      </w:r>
      <w:r>
        <w:rPr>
          <w:rFonts w:hint="default" w:ascii="宋体" w:hAnsi="宋体" w:eastAsia="宋体" w:cs="宋体"/>
          <w:lang w:val="en-US" w:eastAsia="zh-CN"/>
        </w:rPr>
        <w:t>cm</w:t>
      </w:r>
      <w:r>
        <w:rPr>
          <w:rFonts w:hint="eastAsia" w:ascii="宋体" w:hAnsi="宋体" w:cs="宋体"/>
          <w:lang w:eastAsia="zh-CN"/>
        </w:rPr>
        <w:t>、宽</w:t>
      </w:r>
      <w:r>
        <w:rPr>
          <w:rFonts w:hint="default" w:ascii="宋体" w:hAnsi="宋体" w:eastAsia="宋体" w:cs="宋体"/>
          <w:lang w:val="en-US" w:eastAsia="zh-CN"/>
        </w:rPr>
        <w:t>20</w:t>
      </w:r>
      <w:r>
        <w:rPr>
          <w:rFonts w:ascii="宋体" w:hAnsi="宋体" w:eastAsia="宋体" w:cs="宋体"/>
        </w:rPr>
        <w:t xml:space="preserve"> </w:t>
      </w:r>
      <w:r>
        <w:rPr>
          <w:rFonts w:hint="default" w:ascii="宋体" w:hAnsi="宋体" w:eastAsia="宋体" w:cs="宋体"/>
          <w:lang w:val="en-US" w:eastAsia="zh-CN"/>
        </w:rPr>
        <w:t>cm</w:t>
      </w:r>
      <w:r>
        <w:rPr>
          <w:rFonts w:hint="eastAsia" w:ascii="宋体" w:hAnsi="宋体" w:cs="宋体"/>
          <w:lang w:eastAsia="zh-CN"/>
        </w:rPr>
        <w:t>的黄色粘虫板</w:t>
      </w:r>
      <w:r>
        <w:rPr>
          <w:rFonts w:hint="eastAsia" w:ascii="宋体" w:hAnsi="宋体" w:eastAsia="宋体" w:cs="宋体"/>
          <w:lang w:val="en-US" w:eastAsia="zh-CN"/>
        </w:rPr>
        <w:t>450</w:t>
      </w:r>
      <w:r>
        <w:rPr>
          <w:rFonts w:ascii="宋体" w:hAnsi="宋体" w:cs="宋体"/>
          <w:vertAlign w:val="subscript"/>
        </w:rPr>
        <w:t xml:space="preserve"> </w:t>
      </w:r>
      <w:r>
        <w:rPr>
          <w:rFonts w:hint="eastAsia" w:ascii="宋体" w:hAnsi="宋体" w:eastAsia="宋体" w:cs="宋体"/>
          <w:lang w:eastAsia="zh-CN"/>
        </w:rPr>
        <w:t>块</w:t>
      </w:r>
      <w:r>
        <w:rPr>
          <w:rFonts w:hint="eastAsia" w:ascii="宋体" w:hAnsi="宋体" w:eastAsia="宋体" w:cs="宋体"/>
          <w:lang w:val="en-US" w:eastAsia="zh-CN"/>
        </w:rPr>
        <w:t>/hm</w:t>
      </w:r>
      <w:r>
        <w:rPr>
          <w:rFonts w:hint="eastAsia" w:ascii="宋体" w:hAnsi="宋体" w:eastAsia="宋体" w:cs="宋体"/>
          <w:vertAlign w:val="superscript"/>
          <w:lang w:val="en-US" w:eastAsia="zh-CN"/>
        </w:rPr>
        <w:t>2</w:t>
      </w:r>
      <w:r>
        <w:rPr>
          <w:rFonts w:hint="eastAsia" w:ascii="宋体" w:hAnsi="宋体" w:eastAsia="宋体" w:cs="宋体"/>
          <w:lang w:val="en-US" w:eastAsia="zh-CN"/>
        </w:rPr>
        <w:t>～600</w:t>
      </w:r>
      <w:r>
        <w:rPr>
          <w:rFonts w:ascii="宋体" w:hAnsi="宋体" w:cs="宋体"/>
          <w:vertAlign w:val="subscript"/>
        </w:rPr>
        <w:t xml:space="preserve"> </w:t>
      </w:r>
      <w:r>
        <w:rPr>
          <w:rFonts w:hint="default" w:ascii="宋体" w:hAnsi="宋体" w:eastAsia="宋体" w:cs="宋体"/>
        </w:rPr>
        <w:t>块</w:t>
      </w:r>
      <w:r>
        <w:rPr>
          <w:rFonts w:hint="eastAsia" w:ascii="宋体" w:hAnsi="宋体" w:eastAsia="宋体" w:cs="宋体"/>
          <w:lang w:val="en-US" w:eastAsia="zh-CN"/>
        </w:rPr>
        <w:t>/hm</w:t>
      </w:r>
      <w:r>
        <w:rPr>
          <w:rFonts w:hint="eastAsia" w:ascii="宋体" w:hAnsi="宋体" w:eastAsia="宋体" w:cs="宋体"/>
          <w:vertAlign w:val="superscript"/>
        </w:rPr>
        <w:t>2</w:t>
      </w:r>
      <w:r>
        <w:rPr>
          <w:rFonts w:hint="eastAsia" w:ascii="宋体" w:hAnsi="宋体" w:cs="宋体"/>
          <w:lang w:eastAsia="zh-CN"/>
        </w:rPr>
        <w:t>，悬挂</w:t>
      </w:r>
      <w:r>
        <w:rPr>
          <w:rFonts w:hint="default" w:ascii="宋体" w:hAnsi="宋体"/>
          <w:lang w:eastAsia="zh-CN"/>
        </w:rPr>
        <w:t>高</w:t>
      </w:r>
      <w:r>
        <w:rPr>
          <w:rFonts w:hint="eastAsia" w:ascii="宋体" w:hAnsi="宋体"/>
          <w:lang w:eastAsia="zh-CN"/>
        </w:rPr>
        <w:t>度高于植株顶端</w:t>
      </w:r>
      <w:r>
        <w:rPr>
          <w:rFonts w:hint="eastAsia" w:ascii="宋体" w:hAnsi="宋体" w:eastAsia="宋体" w:cs="宋体"/>
          <w:lang w:val="en-US" w:eastAsia="zh-CN"/>
        </w:rPr>
        <w:t>20</w:t>
      </w:r>
      <w:r>
        <w:rPr>
          <w:rFonts w:ascii="宋体" w:hAnsi="宋体" w:cs="宋体"/>
          <w:vertAlign w:val="subscript"/>
        </w:rPr>
        <w:t xml:space="preserve"> </w:t>
      </w:r>
      <w:r>
        <w:rPr>
          <w:rFonts w:hint="default" w:ascii="宋体" w:hAnsi="宋体" w:eastAsia="宋体" w:cs="宋体"/>
          <w:lang w:val="en-US" w:eastAsia="zh-CN"/>
        </w:rPr>
        <w:t>cm</w:t>
      </w:r>
      <w:r>
        <w:rPr>
          <w:rFonts w:hint="eastAsia" w:ascii="宋体" w:hAnsi="宋体" w:eastAsia="宋体" w:cs="宋体"/>
          <w:lang w:val="en-US" w:eastAsia="zh-CN"/>
        </w:rPr>
        <w:t>～</w:t>
      </w:r>
      <w:r>
        <w:rPr>
          <w:rFonts w:hint="default" w:ascii="宋体" w:hAnsi="宋体" w:eastAsia="宋体" w:cs="宋体"/>
          <w:lang w:val="en-US" w:eastAsia="zh-CN"/>
        </w:rPr>
        <w:t>2</w:t>
      </w:r>
      <w:r>
        <w:rPr>
          <w:rFonts w:hint="eastAsia" w:ascii="宋体" w:hAnsi="宋体" w:eastAsia="宋体" w:cs="宋体"/>
          <w:lang w:val="en-US" w:eastAsia="zh-CN"/>
        </w:rPr>
        <w:t>5</w:t>
      </w:r>
      <w:r>
        <w:rPr>
          <w:rFonts w:ascii="宋体" w:hAnsi="宋体" w:cs="宋体"/>
          <w:vertAlign w:val="subscript"/>
        </w:rPr>
        <w:t xml:space="preserve"> </w:t>
      </w:r>
      <w:r>
        <w:rPr>
          <w:rFonts w:hint="default" w:ascii="宋体" w:hAnsi="宋体" w:eastAsia="宋体" w:cs="宋体"/>
          <w:lang w:val="en-US" w:eastAsia="zh-CN"/>
        </w:rPr>
        <w:t>cm</w:t>
      </w:r>
      <w:r>
        <w:rPr>
          <w:rFonts w:hint="eastAsia" w:ascii="宋体" w:hAnsi="宋体" w:cs="宋体"/>
          <w:lang w:eastAsia="zh-CN"/>
        </w:rPr>
        <w:t>。</w:t>
      </w:r>
    </w:p>
    <w:p w14:paraId="276C0114">
      <w:pPr>
        <w:pStyle w:val="28"/>
        <w:numPr>
          <w:ilvl w:val="0"/>
          <w:numId w:val="0"/>
        </w:numPr>
        <w:spacing w:before="312" w:after="312"/>
      </w:pPr>
      <w:bookmarkStart w:id="37" w:name="_Toc29565"/>
      <w:r>
        <w:t xml:space="preserve">7.3  </w:t>
      </w:r>
      <w:r>
        <w:rPr>
          <w:rFonts w:hint="eastAsia"/>
        </w:rPr>
        <w:t>生物防治</w:t>
      </w:r>
      <w:bookmarkEnd w:id="37"/>
      <w:r>
        <w:t xml:space="preserve"> </w:t>
      </w:r>
    </w:p>
    <w:p w14:paraId="115D19BF">
      <w:pPr>
        <w:pStyle w:val="28"/>
        <w:numPr>
          <w:ilvl w:val="0"/>
          <w:numId w:val="0"/>
        </w:numPr>
        <w:spacing w:before="312" w:after="312"/>
        <w:rPr>
          <w:rFonts w:hint="eastAsia"/>
        </w:rPr>
      </w:pPr>
      <w:r>
        <w:rPr>
          <w:rFonts w:hint="eastAsia"/>
          <w:lang w:val="en-US" w:eastAsia="zh-CN"/>
        </w:rPr>
        <w:t>7</w:t>
      </w:r>
      <w:r>
        <w:t>.</w:t>
      </w:r>
      <w:r>
        <w:rPr>
          <w:rFonts w:hint="eastAsia"/>
          <w:lang w:val="en-US" w:eastAsia="zh-CN"/>
        </w:rPr>
        <w:t>3</w:t>
      </w:r>
      <w:r>
        <w:t>.</w:t>
      </w:r>
      <w:r>
        <w:rPr>
          <w:rFonts w:hint="eastAsia"/>
          <w:lang w:val="en-US" w:eastAsia="zh-CN"/>
        </w:rPr>
        <w:t>1蚜虫</w:t>
      </w:r>
    </w:p>
    <w:p w14:paraId="73B109FC">
      <w:pPr>
        <w:spacing w:beforeLines="50" w:afterLines="50" w:line="320" w:lineRule="exact"/>
        <w:ind w:firstLine="420" w:firstLineChars="200"/>
        <w:rPr>
          <w:rFonts w:hint="eastAsia" w:ascii="宋体" w:cs="宋体"/>
          <w:kern w:val="0"/>
        </w:rPr>
      </w:pPr>
      <w:r>
        <w:rPr>
          <w:rFonts w:hint="eastAsia" w:ascii="宋体" w:cs="宋体"/>
          <w:kern w:val="0"/>
        </w:rPr>
        <w:t>释放蚜茧蜂防治蚜虫，</w:t>
      </w:r>
      <w:r>
        <w:rPr>
          <w:rFonts w:ascii="宋体" w:cs="宋体"/>
          <w:kern w:val="0"/>
        </w:rPr>
        <w:t>30000</w:t>
      </w:r>
      <w:r>
        <w:rPr>
          <w:rFonts w:ascii="宋体" w:hAnsi="宋体" w:cs="宋体"/>
          <w:vertAlign w:val="subscript"/>
        </w:rPr>
        <w:t xml:space="preserve"> </w:t>
      </w:r>
      <w:r>
        <w:rPr>
          <w:rFonts w:hint="eastAsia" w:ascii="宋体" w:cs="宋体"/>
          <w:kern w:val="0"/>
        </w:rPr>
        <w:t>头</w:t>
      </w:r>
      <w:r>
        <w:rPr>
          <w:rFonts w:ascii="宋体" w:cs="宋体"/>
          <w:kern w:val="0"/>
        </w:rPr>
        <w:t>/hm</w:t>
      </w:r>
      <w:r>
        <w:rPr>
          <w:rFonts w:ascii="宋体" w:cs="宋体"/>
          <w:kern w:val="0"/>
          <w:vertAlign w:val="superscript"/>
        </w:rPr>
        <w:t xml:space="preserve">2 </w:t>
      </w:r>
      <w:r>
        <w:rPr>
          <w:rFonts w:hint="eastAsia" w:ascii="宋体" w:cs="宋体"/>
          <w:kern w:val="0"/>
        </w:rPr>
        <w:t>～</w:t>
      </w:r>
      <w:r>
        <w:rPr>
          <w:rFonts w:ascii="宋体" w:cs="宋体"/>
          <w:kern w:val="0"/>
        </w:rPr>
        <w:t xml:space="preserve"> 60000</w:t>
      </w:r>
      <w:r>
        <w:rPr>
          <w:rFonts w:ascii="宋体" w:hAnsi="宋体" w:cs="宋体"/>
          <w:vertAlign w:val="subscript"/>
        </w:rPr>
        <w:t xml:space="preserve"> </w:t>
      </w:r>
      <w:r>
        <w:rPr>
          <w:rFonts w:hint="eastAsia" w:ascii="宋体" w:cs="宋体"/>
          <w:kern w:val="0"/>
        </w:rPr>
        <w:t>头</w:t>
      </w:r>
      <w:r>
        <w:rPr>
          <w:rFonts w:ascii="宋体" w:cs="宋体"/>
          <w:kern w:val="0"/>
        </w:rPr>
        <w:t>/hm</w:t>
      </w:r>
      <w:r>
        <w:rPr>
          <w:rFonts w:ascii="宋体" w:cs="宋体"/>
          <w:kern w:val="0"/>
          <w:vertAlign w:val="superscript"/>
        </w:rPr>
        <w:t>2</w:t>
      </w:r>
      <w:r>
        <w:rPr>
          <w:rFonts w:hint="eastAsia" w:ascii="宋体" w:cs="宋体"/>
          <w:kern w:val="0"/>
        </w:rPr>
        <w:t>，</w:t>
      </w:r>
      <w:r>
        <w:rPr>
          <w:rFonts w:ascii="宋体" w:cs="宋体"/>
          <w:kern w:val="0"/>
        </w:rPr>
        <w:t>7</w:t>
      </w:r>
      <w:r>
        <w:rPr>
          <w:rFonts w:ascii="宋体" w:hAnsi="宋体" w:cs="宋体"/>
          <w:vertAlign w:val="subscript"/>
        </w:rPr>
        <w:t xml:space="preserve"> </w:t>
      </w:r>
      <w:r>
        <w:rPr>
          <w:rFonts w:ascii="宋体" w:cs="宋体"/>
          <w:kern w:val="0"/>
        </w:rPr>
        <w:t>d</w:t>
      </w:r>
      <w:r>
        <w:rPr>
          <w:rFonts w:hint="eastAsia" w:ascii="宋体" w:cs="宋体"/>
          <w:kern w:val="0"/>
        </w:rPr>
        <w:t>～</w:t>
      </w:r>
      <w:r>
        <w:rPr>
          <w:rFonts w:ascii="宋体" w:cs="宋体"/>
          <w:kern w:val="0"/>
        </w:rPr>
        <w:t>10</w:t>
      </w:r>
      <w:r>
        <w:rPr>
          <w:rFonts w:ascii="宋体" w:hAnsi="宋体" w:cs="宋体"/>
          <w:vertAlign w:val="subscript"/>
        </w:rPr>
        <w:t xml:space="preserve"> </w:t>
      </w:r>
      <w:r>
        <w:rPr>
          <w:rFonts w:ascii="宋体" w:cs="宋体"/>
          <w:kern w:val="0"/>
        </w:rPr>
        <w:t>d</w:t>
      </w:r>
      <w:r>
        <w:rPr>
          <w:rFonts w:hint="eastAsia" w:ascii="宋体" w:cs="宋体"/>
          <w:kern w:val="0"/>
        </w:rPr>
        <w:t>释放</w:t>
      </w:r>
      <w:r>
        <w:rPr>
          <w:rFonts w:ascii="宋体" w:cs="宋体"/>
          <w:kern w:val="0"/>
        </w:rPr>
        <w:t>1</w:t>
      </w:r>
      <w:r>
        <w:rPr>
          <w:rFonts w:hint="eastAsia" w:ascii="宋体" w:cs="宋体"/>
          <w:kern w:val="0"/>
        </w:rPr>
        <w:t>次，连续</w:t>
      </w:r>
      <w:r>
        <w:rPr>
          <w:rFonts w:ascii="宋体" w:cs="宋体"/>
          <w:kern w:val="0"/>
        </w:rPr>
        <w:t>3</w:t>
      </w:r>
      <w:r>
        <w:rPr>
          <w:rFonts w:hint="eastAsia" w:ascii="宋体" w:cs="宋体"/>
          <w:kern w:val="0"/>
        </w:rPr>
        <w:t>次；释放瓢虫（卵）</w:t>
      </w:r>
      <w:r>
        <w:rPr>
          <w:rFonts w:ascii="宋体" w:cs="宋体"/>
          <w:kern w:val="0"/>
        </w:rPr>
        <w:t>15000</w:t>
      </w:r>
      <w:r>
        <w:rPr>
          <w:rFonts w:ascii="宋体" w:hAnsi="宋体" w:cs="宋体"/>
          <w:vertAlign w:val="subscript"/>
        </w:rPr>
        <w:t xml:space="preserve"> </w:t>
      </w:r>
      <w:r>
        <w:rPr>
          <w:rFonts w:hint="eastAsia" w:ascii="宋体" w:cs="宋体"/>
          <w:kern w:val="0"/>
        </w:rPr>
        <w:t>头</w:t>
      </w:r>
      <w:r>
        <w:rPr>
          <w:rFonts w:ascii="宋体" w:cs="宋体"/>
          <w:kern w:val="0"/>
        </w:rPr>
        <w:t>/hm</w:t>
      </w:r>
      <w:r>
        <w:rPr>
          <w:rFonts w:ascii="宋体" w:cs="宋体"/>
          <w:kern w:val="0"/>
          <w:vertAlign w:val="superscript"/>
        </w:rPr>
        <w:t>2</w:t>
      </w:r>
      <w:r>
        <w:rPr>
          <w:rFonts w:hint="eastAsia" w:ascii="宋体" w:cs="宋体"/>
          <w:kern w:val="0"/>
        </w:rPr>
        <w:t>，</w:t>
      </w:r>
      <w:r>
        <w:rPr>
          <w:rFonts w:ascii="宋体" w:cs="宋体"/>
          <w:kern w:val="0"/>
        </w:rPr>
        <w:t>7</w:t>
      </w:r>
      <w:r>
        <w:rPr>
          <w:rFonts w:ascii="宋体" w:hAnsi="宋体" w:cs="宋体"/>
          <w:vertAlign w:val="subscript"/>
        </w:rPr>
        <w:t xml:space="preserve"> </w:t>
      </w:r>
      <w:r>
        <w:rPr>
          <w:rFonts w:ascii="宋体" w:cs="宋体"/>
          <w:kern w:val="0"/>
        </w:rPr>
        <w:t>d</w:t>
      </w:r>
      <w:r>
        <w:rPr>
          <w:rFonts w:hint="eastAsia" w:ascii="宋体" w:cs="宋体"/>
          <w:kern w:val="0"/>
        </w:rPr>
        <w:t>～</w:t>
      </w:r>
      <w:r>
        <w:rPr>
          <w:rFonts w:ascii="宋体" w:cs="宋体"/>
          <w:kern w:val="0"/>
        </w:rPr>
        <w:t>10</w:t>
      </w:r>
      <w:r>
        <w:rPr>
          <w:rFonts w:ascii="宋体" w:hAnsi="宋体" w:cs="宋体"/>
          <w:vertAlign w:val="subscript"/>
        </w:rPr>
        <w:t xml:space="preserve"> </w:t>
      </w:r>
      <w:r>
        <w:rPr>
          <w:rFonts w:ascii="宋体" w:cs="宋体"/>
          <w:kern w:val="0"/>
        </w:rPr>
        <w:t>d</w:t>
      </w:r>
      <w:r>
        <w:rPr>
          <w:rFonts w:hint="eastAsia" w:ascii="宋体" w:cs="宋体"/>
          <w:kern w:val="0"/>
        </w:rPr>
        <w:t>释放</w:t>
      </w:r>
      <w:r>
        <w:rPr>
          <w:rFonts w:ascii="宋体" w:cs="宋体"/>
          <w:kern w:val="0"/>
        </w:rPr>
        <w:t>1</w:t>
      </w:r>
      <w:r>
        <w:rPr>
          <w:rFonts w:hint="eastAsia" w:ascii="宋体" w:cs="宋体"/>
          <w:kern w:val="0"/>
        </w:rPr>
        <w:t>次，连续释放</w:t>
      </w:r>
      <w:r>
        <w:rPr>
          <w:rFonts w:ascii="宋体" w:cs="宋体"/>
          <w:kern w:val="0"/>
        </w:rPr>
        <w:t>2</w:t>
      </w:r>
      <w:r>
        <w:rPr>
          <w:rFonts w:hint="eastAsia" w:ascii="宋体" w:cs="宋体"/>
          <w:kern w:val="0"/>
        </w:rPr>
        <w:t>次～</w:t>
      </w:r>
      <w:r>
        <w:rPr>
          <w:rFonts w:ascii="宋体" w:cs="宋体"/>
          <w:kern w:val="0"/>
        </w:rPr>
        <w:t>3</w:t>
      </w:r>
      <w:r>
        <w:rPr>
          <w:rFonts w:hint="eastAsia" w:ascii="宋体" w:cs="宋体"/>
          <w:kern w:val="0"/>
        </w:rPr>
        <w:t>次防治蚜虫。</w:t>
      </w:r>
    </w:p>
    <w:p w14:paraId="12754B22">
      <w:pPr>
        <w:pStyle w:val="2"/>
        <w:ind w:left="0" w:leftChars="0" w:firstLine="0" w:firstLineChars="0"/>
        <w:rPr>
          <w:rFonts w:hint="eastAsia"/>
        </w:rPr>
      </w:pPr>
      <w:r>
        <w:rPr>
          <w:rFonts w:hint="eastAsia" w:ascii="黑体" w:hAnsi="黑体" w:eastAsia="黑体" w:cs="黑体"/>
          <w:kern w:val="0"/>
          <w:lang w:val="en-US" w:eastAsia="zh-CN"/>
        </w:rPr>
        <w:t>7</w:t>
      </w:r>
      <w:r>
        <w:rPr>
          <w:rFonts w:ascii="黑体" w:hAnsi="黑体" w:eastAsia="黑体" w:cs="黑体"/>
          <w:kern w:val="0"/>
        </w:rPr>
        <w:t>.</w:t>
      </w:r>
      <w:r>
        <w:rPr>
          <w:rFonts w:hint="eastAsia" w:ascii="黑体" w:hAnsi="黑体" w:eastAsia="黑体" w:cs="黑体"/>
          <w:kern w:val="0"/>
          <w:lang w:val="en-US" w:eastAsia="zh-CN"/>
        </w:rPr>
        <w:t>3</w:t>
      </w:r>
      <w:r>
        <w:rPr>
          <w:rFonts w:ascii="黑体" w:hAnsi="黑体" w:eastAsia="黑体" w:cs="黑体"/>
          <w:kern w:val="0"/>
        </w:rPr>
        <w:t>.</w:t>
      </w:r>
      <w:r>
        <w:rPr>
          <w:rFonts w:hint="eastAsia" w:ascii="黑体" w:hAnsi="黑体" w:eastAsia="黑体" w:cs="黑体"/>
          <w:kern w:val="0"/>
          <w:lang w:val="en-US" w:eastAsia="zh-CN"/>
        </w:rPr>
        <w:t>2</w:t>
      </w:r>
      <w:r>
        <w:rPr>
          <w:rFonts w:ascii="黑体" w:hAnsi="黑体" w:eastAsia="黑体" w:cs="黑体"/>
          <w:kern w:val="0"/>
        </w:rPr>
        <w:t xml:space="preserve">  </w:t>
      </w:r>
      <w:r>
        <w:rPr>
          <w:rFonts w:hint="eastAsia" w:ascii="黑体" w:hAnsi="黑体" w:eastAsia="黑体" w:cs="黑体"/>
          <w:kern w:val="0"/>
        </w:rPr>
        <w:t>白粉虱</w:t>
      </w:r>
    </w:p>
    <w:p w14:paraId="6C75647F">
      <w:pPr>
        <w:spacing w:beforeLines="50" w:afterLines="50" w:line="320" w:lineRule="exact"/>
        <w:ind w:firstLine="420" w:firstLineChars="200"/>
        <w:rPr>
          <w:rFonts w:ascii="宋体" w:cs="Times New Roman"/>
          <w:spacing w:val="5"/>
          <w:shd w:val="clear" w:color="auto" w:fill="FFFFFF"/>
        </w:rPr>
      </w:pPr>
      <w:r>
        <w:rPr>
          <w:rFonts w:hint="eastAsia" w:ascii="宋体" w:cs="宋体"/>
          <w:kern w:val="0"/>
        </w:rPr>
        <w:t>释放丽蚜小蜂防治白粉虱，</w:t>
      </w:r>
      <w:r>
        <w:rPr>
          <w:rFonts w:ascii="宋体" w:cs="宋体"/>
          <w:kern w:val="0"/>
        </w:rPr>
        <w:t>30000</w:t>
      </w:r>
      <w:r>
        <w:rPr>
          <w:rFonts w:ascii="宋体" w:hAnsi="宋体" w:cs="宋体"/>
          <w:vertAlign w:val="subscript"/>
        </w:rPr>
        <w:t xml:space="preserve"> </w:t>
      </w:r>
      <w:r>
        <w:rPr>
          <w:rFonts w:hint="eastAsia" w:ascii="宋体" w:cs="宋体"/>
          <w:kern w:val="0"/>
        </w:rPr>
        <w:t>头</w:t>
      </w:r>
      <w:r>
        <w:rPr>
          <w:rFonts w:ascii="宋体" w:cs="宋体"/>
          <w:kern w:val="0"/>
        </w:rPr>
        <w:t>/hm</w:t>
      </w:r>
      <w:r>
        <w:rPr>
          <w:rFonts w:ascii="宋体" w:cs="宋体"/>
          <w:kern w:val="0"/>
          <w:vertAlign w:val="superscript"/>
        </w:rPr>
        <w:t>2</w:t>
      </w:r>
      <w:r>
        <w:rPr>
          <w:rFonts w:hint="eastAsia" w:ascii="宋体" w:cs="宋体"/>
          <w:kern w:val="0"/>
        </w:rPr>
        <w:t>，</w:t>
      </w:r>
      <w:r>
        <w:rPr>
          <w:rFonts w:ascii="宋体" w:cs="宋体"/>
          <w:kern w:val="0"/>
        </w:rPr>
        <w:t>7</w:t>
      </w:r>
      <w:r>
        <w:rPr>
          <w:rFonts w:ascii="宋体" w:hAnsi="宋体" w:cs="宋体"/>
          <w:vertAlign w:val="subscript"/>
        </w:rPr>
        <w:t xml:space="preserve"> </w:t>
      </w:r>
      <w:r>
        <w:rPr>
          <w:rFonts w:ascii="宋体" w:cs="宋体"/>
          <w:kern w:val="0"/>
        </w:rPr>
        <w:t>d</w:t>
      </w:r>
      <w:r>
        <w:rPr>
          <w:rFonts w:hint="eastAsia" w:ascii="宋体" w:cs="宋体"/>
          <w:kern w:val="0"/>
        </w:rPr>
        <w:t>～</w:t>
      </w:r>
      <w:r>
        <w:rPr>
          <w:rFonts w:ascii="宋体" w:cs="宋体"/>
          <w:kern w:val="0"/>
        </w:rPr>
        <w:t>10</w:t>
      </w:r>
      <w:r>
        <w:rPr>
          <w:rFonts w:ascii="宋体" w:hAnsi="宋体" w:cs="宋体"/>
          <w:vertAlign w:val="subscript"/>
        </w:rPr>
        <w:t xml:space="preserve"> </w:t>
      </w:r>
      <w:r>
        <w:rPr>
          <w:rFonts w:ascii="宋体" w:cs="宋体"/>
          <w:kern w:val="0"/>
        </w:rPr>
        <w:t>d</w:t>
      </w:r>
      <w:r>
        <w:rPr>
          <w:rFonts w:hint="eastAsia" w:ascii="宋体" w:cs="宋体"/>
          <w:kern w:val="0"/>
        </w:rPr>
        <w:t>释放</w:t>
      </w:r>
      <w:r>
        <w:rPr>
          <w:rFonts w:ascii="宋体" w:cs="宋体"/>
          <w:kern w:val="0"/>
        </w:rPr>
        <w:t>1</w:t>
      </w:r>
      <w:r>
        <w:rPr>
          <w:rFonts w:hint="eastAsia" w:ascii="宋体" w:cs="宋体"/>
          <w:kern w:val="0"/>
        </w:rPr>
        <w:t>次，连续</w:t>
      </w:r>
      <w:r>
        <w:rPr>
          <w:rFonts w:ascii="宋体" w:cs="宋体"/>
          <w:kern w:val="0"/>
        </w:rPr>
        <w:t>3</w:t>
      </w:r>
      <w:r>
        <w:rPr>
          <w:rFonts w:hint="eastAsia" w:ascii="宋体" w:cs="宋体"/>
          <w:kern w:val="0"/>
        </w:rPr>
        <w:t>次～</w:t>
      </w:r>
      <w:r>
        <w:rPr>
          <w:rFonts w:ascii="宋体" w:cs="宋体"/>
          <w:kern w:val="0"/>
        </w:rPr>
        <w:t>5</w:t>
      </w:r>
      <w:r>
        <w:rPr>
          <w:rFonts w:hint="eastAsia" w:ascii="宋体" w:cs="宋体"/>
          <w:kern w:val="0"/>
        </w:rPr>
        <w:t>次。</w:t>
      </w:r>
    </w:p>
    <w:p w14:paraId="41CCB751">
      <w:pPr>
        <w:spacing w:beforeLines="50" w:afterLines="50" w:line="320" w:lineRule="exact"/>
        <w:outlineLvl w:val="1"/>
        <w:rPr>
          <w:rFonts w:ascii="黑体" w:hAnsi="黑体" w:eastAsia="黑体" w:cs="Times New Roman"/>
          <w:kern w:val="0"/>
        </w:rPr>
      </w:pPr>
      <w:bookmarkStart w:id="38" w:name="_Toc27952"/>
      <w:r>
        <w:rPr>
          <w:rFonts w:ascii="黑体" w:hAnsi="黑体" w:eastAsia="黑体" w:cs="黑体"/>
          <w:kern w:val="0"/>
        </w:rPr>
        <w:t xml:space="preserve">7.4  </w:t>
      </w:r>
      <w:r>
        <w:rPr>
          <w:rFonts w:hint="eastAsia" w:ascii="黑体" w:hAnsi="黑体" w:eastAsia="黑体" w:cs="黑体"/>
          <w:kern w:val="0"/>
          <w:lang w:val="en-US" w:eastAsia="zh-CN"/>
        </w:rPr>
        <w:t>农药</w:t>
      </w:r>
      <w:r>
        <w:rPr>
          <w:rFonts w:hint="eastAsia" w:ascii="黑体" w:hAnsi="黑体" w:eastAsia="黑体" w:cs="黑体"/>
          <w:kern w:val="0"/>
        </w:rPr>
        <w:t>防治</w:t>
      </w:r>
      <w:bookmarkEnd w:id="38"/>
    </w:p>
    <w:p w14:paraId="44FF85B8">
      <w:pPr>
        <w:spacing w:beforeLines="50" w:afterLines="50" w:line="320" w:lineRule="exact"/>
        <w:ind w:firstLine="420" w:firstLineChars="200"/>
        <w:rPr>
          <w:rFonts w:ascii="宋体" w:cs="宋体"/>
          <w:kern w:val="0"/>
        </w:rPr>
      </w:pPr>
      <w:r>
        <w:rPr>
          <w:rFonts w:hint="eastAsia" w:ascii="宋体" w:hAnsi="宋体" w:cs="宋体"/>
          <w:lang w:eastAsia="zh-CN"/>
        </w:rPr>
        <w:t>农药</w:t>
      </w:r>
      <w:r>
        <w:rPr>
          <w:rFonts w:ascii="宋体" w:hAnsi="宋体" w:cs="宋体"/>
        </w:rPr>
        <w:t>防治技术见附录A</w:t>
      </w:r>
      <w:r>
        <w:rPr>
          <w:rFonts w:hint="eastAsia" w:ascii="宋体" w:hAnsi="宋体" w:cs="宋体"/>
        </w:rPr>
        <w:t>。</w:t>
      </w:r>
      <w:r>
        <w:rPr>
          <w:rFonts w:hint="eastAsia" w:ascii="宋体" w:hAnsi="宋体" w:cs="宋体"/>
          <w:lang w:eastAsia="zh-CN"/>
        </w:rPr>
        <w:t>农药应符合</w:t>
      </w:r>
      <w:r>
        <w:rPr>
          <w:rFonts w:ascii="宋体" w:hAnsi="宋体" w:eastAsia="宋体" w:cs="宋体"/>
        </w:rPr>
        <w:t>NY/T</w:t>
      </w:r>
      <w:r>
        <w:rPr>
          <w:rFonts w:ascii="宋体" w:hAnsi="宋体" w:cs="宋体"/>
          <w:vertAlign w:val="subscript"/>
        </w:rPr>
        <w:t xml:space="preserve"> </w:t>
      </w:r>
      <w:r>
        <w:rPr>
          <w:rFonts w:ascii="宋体" w:hAnsi="宋体" w:eastAsia="宋体" w:cs="宋体"/>
        </w:rPr>
        <w:t>39</w:t>
      </w:r>
      <w:r>
        <w:rPr>
          <w:rFonts w:hint="eastAsia" w:ascii="宋体" w:hAnsi="宋体" w:eastAsia="宋体" w:cs="宋体"/>
          <w:lang w:val="en-US" w:eastAsia="zh-CN"/>
        </w:rPr>
        <w:t>3</w:t>
      </w:r>
      <w:r>
        <w:rPr>
          <w:rFonts w:hint="eastAsia"/>
          <w:szCs w:val="21"/>
          <w:lang w:val="en-US" w:eastAsia="zh-CN"/>
        </w:rPr>
        <w:t>的规定。</w:t>
      </w:r>
    </w:p>
    <w:p w14:paraId="6CCB1756">
      <w:pPr>
        <w:pStyle w:val="28"/>
        <w:numPr>
          <w:ilvl w:val="0"/>
          <w:numId w:val="0"/>
        </w:numPr>
        <w:spacing w:before="312" w:after="312"/>
        <w:rPr>
          <w:rFonts w:cs="Times New Roman"/>
        </w:rPr>
      </w:pPr>
      <w:bookmarkStart w:id="39" w:name="_Toc22915"/>
      <w:r>
        <w:t xml:space="preserve">8  </w:t>
      </w:r>
      <w:r>
        <w:rPr>
          <w:rFonts w:hint="eastAsia"/>
        </w:rPr>
        <w:t>采收</w:t>
      </w:r>
      <w:bookmarkEnd w:id="39"/>
    </w:p>
    <w:p w14:paraId="403CCB12">
      <w:pPr>
        <w:pStyle w:val="28"/>
        <w:numPr>
          <w:ilvl w:val="0"/>
          <w:numId w:val="0"/>
        </w:numPr>
        <w:spacing w:before="312" w:after="312"/>
        <w:rPr>
          <w:rFonts w:cs="Times New Roman"/>
        </w:rPr>
      </w:pPr>
      <w:r>
        <w:t xml:space="preserve">8.1  </w:t>
      </w:r>
      <w:r>
        <w:rPr>
          <w:rFonts w:hint="eastAsia"/>
        </w:rPr>
        <w:t>鲜食辣椒</w:t>
      </w:r>
    </w:p>
    <w:p w14:paraId="3545FAC5">
      <w:pPr>
        <w:spacing w:beforeLines="50" w:afterLines="50" w:line="320" w:lineRule="exact"/>
        <w:ind w:firstLine="420" w:firstLineChars="200"/>
        <w:rPr>
          <w:rFonts w:ascii="宋体" w:cs="Times New Roman"/>
          <w:kern w:val="0"/>
        </w:rPr>
      </w:pPr>
      <w:r>
        <w:rPr>
          <w:rFonts w:hint="eastAsia" w:ascii="宋体" w:cs="宋体"/>
          <w:kern w:val="0"/>
        </w:rPr>
        <w:t>青椒作为商品，门椒成熟后采摘，后期果皮颜色光亮有光泽时及时采收，</w:t>
      </w:r>
      <w:r>
        <w:rPr>
          <w:rFonts w:ascii="宋体" w:cs="宋体"/>
          <w:kern w:val="0"/>
        </w:rPr>
        <w:t>10</w:t>
      </w:r>
      <w:r>
        <w:rPr>
          <w:rFonts w:ascii="宋体" w:hAnsi="宋体" w:cs="宋体"/>
          <w:vertAlign w:val="subscript"/>
        </w:rPr>
        <w:t xml:space="preserve"> </w:t>
      </w:r>
      <w:r>
        <w:rPr>
          <w:rFonts w:ascii="宋体" w:cs="宋体"/>
          <w:kern w:val="0"/>
        </w:rPr>
        <w:t>d</w:t>
      </w:r>
      <w:r>
        <w:rPr>
          <w:rFonts w:hint="eastAsia" w:ascii="宋体" w:cs="宋体"/>
          <w:kern w:val="0"/>
        </w:rPr>
        <w:t>～</w:t>
      </w:r>
      <w:r>
        <w:rPr>
          <w:rFonts w:ascii="宋体" w:cs="宋体"/>
          <w:kern w:val="0"/>
        </w:rPr>
        <w:t>15</w:t>
      </w:r>
      <w:r>
        <w:rPr>
          <w:rFonts w:ascii="宋体" w:hAnsi="宋体" w:cs="宋体"/>
          <w:vertAlign w:val="subscript"/>
        </w:rPr>
        <w:t xml:space="preserve"> </w:t>
      </w:r>
      <w:r>
        <w:rPr>
          <w:rFonts w:ascii="宋体" w:cs="宋体"/>
          <w:kern w:val="0"/>
        </w:rPr>
        <w:t>d</w:t>
      </w:r>
      <w:r>
        <w:rPr>
          <w:rFonts w:hint="eastAsia" w:ascii="宋体" w:cs="宋体"/>
          <w:kern w:val="0"/>
        </w:rPr>
        <w:t>采摘</w:t>
      </w:r>
      <w:r>
        <w:rPr>
          <w:rFonts w:ascii="宋体" w:cs="宋体"/>
          <w:kern w:val="0"/>
        </w:rPr>
        <w:t>1</w:t>
      </w:r>
      <w:r>
        <w:rPr>
          <w:rFonts w:hint="eastAsia" w:ascii="宋体" w:cs="宋体"/>
          <w:kern w:val="0"/>
        </w:rPr>
        <w:t>次；露地红椒作为商品，大部</w:t>
      </w:r>
      <w:bookmarkStart w:id="44" w:name="_GoBack"/>
      <w:bookmarkEnd w:id="44"/>
      <w:r>
        <w:rPr>
          <w:rFonts w:hint="eastAsia" w:ascii="宋体" w:cs="宋体"/>
          <w:kern w:val="0"/>
        </w:rPr>
        <w:t>分果实呈鲜红色、早霜冻来临前开始采收。采收应符合</w:t>
      </w:r>
      <w:r>
        <w:rPr>
          <w:rFonts w:ascii="宋体" w:cs="宋体"/>
          <w:kern w:val="0"/>
        </w:rPr>
        <w:t>NY/T</w:t>
      </w:r>
      <w:r>
        <w:rPr>
          <w:rFonts w:ascii="宋体" w:hAnsi="宋体" w:cs="宋体"/>
          <w:vertAlign w:val="subscript"/>
        </w:rPr>
        <w:t xml:space="preserve"> </w:t>
      </w:r>
      <w:r>
        <w:rPr>
          <w:rFonts w:ascii="宋体" w:cs="宋体"/>
          <w:kern w:val="0"/>
        </w:rPr>
        <w:t>655</w:t>
      </w:r>
      <w:r>
        <w:rPr>
          <w:rFonts w:hint="eastAsia" w:ascii="宋体" w:cs="宋体"/>
          <w:kern w:val="0"/>
        </w:rPr>
        <w:t>的规定。</w:t>
      </w:r>
    </w:p>
    <w:p w14:paraId="5023F5E4">
      <w:pPr>
        <w:pStyle w:val="28"/>
        <w:numPr>
          <w:ilvl w:val="0"/>
          <w:numId w:val="0"/>
        </w:numPr>
        <w:spacing w:before="312" w:after="312"/>
        <w:rPr>
          <w:rFonts w:cs="Times New Roman"/>
        </w:rPr>
      </w:pPr>
      <w:r>
        <w:t xml:space="preserve">8.2  </w:t>
      </w:r>
      <w:r>
        <w:rPr>
          <w:rFonts w:hint="eastAsia"/>
        </w:rPr>
        <w:t>干制辣椒</w:t>
      </w:r>
    </w:p>
    <w:p w14:paraId="6A24D9FC">
      <w:pPr>
        <w:spacing w:beforeLines="50" w:afterLines="50" w:line="320" w:lineRule="exact"/>
        <w:ind w:firstLine="420" w:firstLineChars="200"/>
        <w:rPr>
          <w:rFonts w:ascii="宋体" w:cs="Times New Roman"/>
          <w:kern w:val="0"/>
        </w:rPr>
      </w:pPr>
      <w:r>
        <w:rPr>
          <w:rFonts w:hint="eastAsia" w:ascii="宋体" w:cs="宋体"/>
          <w:kern w:val="0"/>
        </w:rPr>
        <w:t>干制辣椒作为商品的，采用人工采收或机械采收，采收后选择干燥、通风、透气、宽阔地平铺晾晒，厚度</w:t>
      </w:r>
      <w:r>
        <w:rPr>
          <w:rFonts w:ascii="宋体" w:cs="宋体"/>
          <w:kern w:val="0"/>
        </w:rPr>
        <w:t>18</w:t>
      </w:r>
      <w:r>
        <w:rPr>
          <w:rFonts w:ascii="宋体" w:hAnsi="宋体" w:cs="宋体"/>
          <w:vertAlign w:val="subscript"/>
        </w:rPr>
        <w:t xml:space="preserve"> </w:t>
      </w:r>
      <w:r>
        <w:rPr>
          <w:rFonts w:ascii="宋体" w:cs="宋体"/>
          <w:kern w:val="0"/>
        </w:rPr>
        <w:t>cm</w:t>
      </w:r>
      <w:r>
        <w:rPr>
          <w:rFonts w:hint="eastAsia" w:ascii="宋体" w:cs="宋体"/>
          <w:kern w:val="0"/>
        </w:rPr>
        <w:t>～</w:t>
      </w:r>
      <w:r>
        <w:rPr>
          <w:rFonts w:ascii="宋体" w:cs="宋体"/>
          <w:kern w:val="0"/>
        </w:rPr>
        <w:t>20</w:t>
      </w:r>
      <w:r>
        <w:rPr>
          <w:rFonts w:ascii="宋体" w:hAnsi="宋体" w:cs="宋体"/>
          <w:vertAlign w:val="subscript"/>
        </w:rPr>
        <w:t xml:space="preserve"> </w:t>
      </w:r>
      <w:r>
        <w:rPr>
          <w:rFonts w:ascii="宋体" w:cs="宋体"/>
          <w:kern w:val="0"/>
        </w:rPr>
        <w:t>cm</w:t>
      </w:r>
      <w:r>
        <w:rPr>
          <w:rFonts w:hint="eastAsia" w:ascii="宋体" w:cs="宋体"/>
          <w:kern w:val="0"/>
        </w:rPr>
        <w:t>，及时翻倒。采收应符合</w:t>
      </w:r>
      <w:r>
        <w:rPr>
          <w:rFonts w:ascii="宋体" w:cs="宋体"/>
          <w:kern w:val="0"/>
        </w:rPr>
        <w:t>NY/T</w:t>
      </w:r>
      <w:r>
        <w:rPr>
          <w:rFonts w:ascii="宋体" w:hAnsi="宋体" w:cs="宋体"/>
          <w:vertAlign w:val="subscript"/>
        </w:rPr>
        <w:t xml:space="preserve"> </w:t>
      </w:r>
      <w:r>
        <w:rPr>
          <w:rFonts w:ascii="宋体" w:cs="宋体"/>
          <w:kern w:val="0"/>
        </w:rPr>
        <w:t>655</w:t>
      </w:r>
      <w:r>
        <w:rPr>
          <w:rFonts w:hint="eastAsia" w:ascii="宋体" w:cs="宋体"/>
          <w:kern w:val="0"/>
        </w:rPr>
        <w:t>的规定。</w:t>
      </w:r>
    </w:p>
    <w:p w14:paraId="0FFB9139">
      <w:pPr>
        <w:pStyle w:val="28"/>
        <w:numPr>
          <w:ilvl w:val="0"/>
          <w:numId w:val="0"/>
        </w:numPr>
        <w:spacing w:before="312" w:after="312"/>
        <w:rPr>
          <w:rFonts w:cs="Times New Roman"/>
        </w:rPr>
      </w:pPr>
      <w:bookmarkStart w:id="40" w:name="_Toc3703"/>
      <w:r>
        <w:t xml:space="preserve">9  </w:t>
      </w:r>
      <w:r>
        <w:rPr>
          <w:rFonts w:hint="eastAsia"/>
        </w:rPr>
        <w:t>包装</w:t>
      </w:r>
      <w:bookmarkEnd w:id="40"/>
    </w:p>
    <w:p w14:paraId="1F126A6C">
      <w:pPr>
        <w:spacing w:beforeLines="50" w:afterLines="50" w:line="320" w:lineRule="exact"/>
        <w:ind w:firstLine="420" w:firstLineChars="200"/>
        <w:rPr>
          <w:rFonts w:ascii="宋体" w:cs="Times New Roman"/>
          <w:kern w:val="0"/>
        </w:rPr>
      </w:pPr>
      <w:r>
        <w:rPr>
          <w:rFonts w:hint="eastAsia" w:ascii="宋体" w:cs="宋体"/>
          <w:kern w:val="0"/>
        </w:rPr>
        <w:t>包装明确标明绿色食品标志。包装应标明产品名称、产品标准编号、商标、生产单位名称、地址、产地、规格、净含量和包装日期等，标志字迹应清晰、完整、准确。包装应符合</w:t>
      </w:r>
      <w:r>
        <w:rPr>
          <w:rFonts w:ascii="宋体" w:cs="宋体"/>
          <w:kern w:val="0"/>
        </w:rPr>
        <w:t>GB/T 33129</w:t>
      </w:r>
      <w:r>
        <w:rPr>
          <w:rFonts w:hint="eastAsia" w:ascii="宋体" w:cs="宋体"/>
          <w:kern w:val="0"/>
        </w:rPr>
        <w:t>、</w:t>
      </w:r>
      <w:r>
        <w:rPr>
          <w:rFonts w:ascii="宋体" w:cs="宋体"/>
          <w:kern w:val="0"/>
        </w:rPr>
        <w:t>NY/T 658</w:t>
      </w:r>
      <w:r>
        <w:rPr>
          <w:rFonts w:hint="eastAsia" w:ascii="宋体" w:cs="宋体"/>
          <w:kern w:val="0"/>
        </w:rPr>
        <w:t>的规定。</w:t>
      </w:r>
    </w:p>
    <w:p w14:paraId="76F3BECA">
      <w:pPr>
        <w:pStyle w:val="28"/>
        <w:numPr>
          <w:ilvl w:val="0"/>
          <w:numId w:val="0"/>
        </w:numPr>
        <w:spacing w:before="312" w:after="312"/>
        <w:rPr>
          <w:rFonts w:cs="Times New Roman"/>
        </w:rPr>
      </w:pPr>
      <w:bookmarkStart w:id="41" w:name="_Toc12102"/>
      <w:r>
        <w:t xml:space="preserve">10  </w:t>
      </w:r>
      <w:r>
        <w:rPr>
          <w:rFonts w:hint="eastAsia"/>
        </w:rPr>
        <w:t>贮藏</w:t>
      </w:r>
      <w:bookmarkEnd w:id="41"/>
    </w:p>
    <w:p w14:paraId="6A9BE182">
      <w:pPr>
        <w:spacing w:beforeLines="50" w:afterLines="50" w:line="320" w:lineRule="exact"/>
        <w:ind w:firstLine="420" w:firstLineChars="200"/>
        <w:rPr>
          <w:rFonts w:ascii="宋体" w:cs="Times New Roman"/>
          <w:kern w:val="0"/>
        </w:rPr>
      </w:pPr>
      <w:r>
        <w:rPr>
          <w:rFonts w:hint="eastAsia" w:ascii="宋体" w:cs="宋体"/>
          <w:kern w:val="0"/>
        </w:rPr>
        <w:t>贮藏时应按品种、规格分别贮藏，温度</w:t>
      </w:r>
      <w:r>
        <w:rPr>
          <w:rFonts w:ascii="宋体" w:cs="宋体"/>
          <w:kern w:val="0"/>
        </w:rPr>
        <w:t>9</w:t>
      </w:r>
      <w:r>
        <w:rPr>
          <w:rFonts w:ascii="宋体" w:hAnsi="宋体" w:cs="宋体"/>
          <w:vertAlign w:val="subscript"/>
        </w:rPr>
        <w:t xml:space="preserve"> </w:t>
      </w:r>
      <w:r>
        <w:rPr>
          <w:rFonts w:hint="eastAsia" w:ascii="宋体" w:cs="宋体"/>
          <w:kern w:val="0"/>
        </w:rPr>
        <w:t>℃～</w:t>
      </w:r>
      <w:r>
        <w:rPr>
          <w:rFonts w:ascii="宋体" w:cs="宋体"/>
          <w:kern w:val="0"/>
        </w:rPr>
        <w:t>11</w:t>
      </w:r>
      <w:r>
        <w:rPr>
          <w:rFonts w:ascii="宋体" w:hAnsi="宋体" w:cs="宋体"/>
          <w:vertAlign w:val="subscript"/>
        </w:rPr>
        <w:t xml:space="preserve"> </w:t>
      </w:r>
      <w:r>
        <w:rPr>
          <w:rFonts w:hint="eastAsia" w:ascii="宋体" w:cs="宋体"/>
          <w:kern w:val="0"/>
        </w:rPr>
        <w:t>℃，湿度</w:t>
      </w:r>
      <w:r>
        <w:rPr>
          <w:rFonts w:ascii="宋体" w:cs="宋体"/>
          <w:kern w:val="0"/>
        </w:rPr>
        <w:t>80</w:t>
      </w:r>
      <w:r>
        <w:rPr>
          <w:rFonts w:ascii="宋体" w:hAnsi="宋体" w:cs="宋体"/>
          <w:vertAlign w:val="subscript"/>
        </w:rPr>
        <w:t xml:space="preserve"> </w:t>
      </w:r>
      <w:r>
        <w:rPr>
          <w:rFonts w:ascii="宋体" w:cs="宋体"/>
          <w:kern w:val="0"/>
        </w:rPr>
        <w:t>%</w:t>
      </w:r>
      <w:r>
        <w:rPr>
          <w:rFonts w:hint="eastAsia" w:ascii="宋体" w:cs="宋体"/>
          <w:kern w:val="0"/>
        </w:rPr>
        <w:t>～</w:t>
      </w:r>
      <w:r>
        <w:rPr>
          <w:rFonts w:ascii="宋体" w:cs="宋体"/>
          <w:kern w:val="0"/>
        </w:rPr>
        <w:t>90</w:t>
      </w:r>
      <w:r>
        <w:rPr>
          <w:rFonts w:ascii="宋体" w:hAnsi="宋体" w:cs="宋体"/>
          <w:vertAlign w:val="subscript"/>
        </w:rPr>
        <w:t xml:space="preserve"> </w:t>
      </w:r>
      <w:r>
        <w:rPr>
          <w:rFonts w:ascii="宋体" w:cs="宋体"/>
          <w:kern w:val="0"/>
        </w:rPr>
        <w:t>%</w:t>
      </w:r>
      <w:r>
        <w:rPr>
          <w:rFonts w:hint="eastAsia" w:ascii="宋体" w:cs="宋体"/>
          <w:kern w:val="0"/>
        </w:rPr>
        <w:t>。库内堆码保持气流均匀流通、不挤压。贮藏应符合</w:t>
      </w:r>
      <w:r>
        <w:rPr>
          <w:rFonts w:ascii="宋体" w:cs="宋体"/>
          <w:kern w:val="0"/>
        </w:rPr>
        <w:t>NY/T</w:t>
      </w:r>
      <w:r>
        <w:rPr>
          <w:rFonts w:ascii="宋体" w:hAnsi="宋体" w:cs="宋体"/>
          <w:vertAlign w:val="subscript"/>
        </w:rPr>
        <w:t xml:space="preserve"> </w:t>
      </w:r>
      <w:r>
        <w:rPr>
          <w:rFonts w:ascii="宋体" w:cs="宋体"/>
          <w:kern w:val="0"/>
        </w:rPr>
        <w:t>1056</w:t>
      </w:r>
      <w:r>
        <w:rPr>
          <w:rFonts w:hint="eastAsia" w:ascii="宋体" w:cs="宋体"/>
          <w:kern w:val="0"/>
        </w:rPr>
        <w:t>的规定。</w:t>
      </w:r>
    </w:p>
    <w:p w14:paraId="1DBB863A">
      <w:pPr>
        <w:pStyle w:val="28"/>
        <w:numPr>
          <w:ilvl w:val="0"/>
          <w:numId w:val="0"/>
        </w:numPr>
        <w:spacing w:before="312" w:after="312"/>
        <w:rPr>
          <w:rFonts w:cs="Times New Roman"/>
        </w:rPr>
      </w:pPr>
      <w:r>
        <w:t>1</w:t>
      </w:r>
      <w:r>
        <w:rPr>
          <w:rFonts w:hint="eastAsia"/>
          <w:lang w:val="en-US" w:eastAsia="zh-CN"/>
        </w:rPr>
        <w:t>1</w:t>
      </w:r>
      <w:r>
        <w:t xml:space="preserve">  </w:t>
      </w:r>
      <w:r>
        <w:rPr>
          <w:rFonts w:hint="eastAsia"/>
        </w:rPr>
        <w:t>运输</w:t>
      </w:r>
    </w:p>
    <w:p w14:paraId="343B2AE7">
      <w:pPr>
        <w:spacing w:beforeLines="50" w:afterLines="50" w:line="320" w:lineRule="exact"/>
        <w:ind w:firstLine="420" w:firstLineChars="200"/>
        <w:rPr>
          <w:rFonts w:ascii="宋体" w:cs="Times New Roman"/>
          <w:kern w:val="0"/>
        </w:rPr>
      </w:pPr>
      <w:r>
        <w:rPr>
          <w:rFonts w:hint="eastAsia" w:ascii="宋体" w:cs="宋体"/>
          <w:kern w:val="0"/>
        </w:rPr>
        <w:t>运输过程中注意防潮、防雨淋、防晒、通风散热，不得与任何有毒、有害物质接触或混运，运输工具在运输前后须清洗并保持清洁。运输应符合</w:t>
      </w:r>
      <w:r>
        <w:rPr>
          <w:rFonts w:ascii="宋体" w:cs="宋体"/>
          <w:kern w:val="0"/>
        </w:rPr>
        <w:t>GB/T</w:t>
      </w:r>
      <w:r>
        <w:rPr>
          <w:rFonts w:ascii="宋体" w:hAnsi="宋体" w:cs="宋体"/>
          <w:vertAlign w:val="subscript"/>
        </w:rPr>
        <w:t xml:space="preserve"> </w:t>
      </w:r>
      <w:r>
        <w:rPr>
          <w:rFonts w:ascii="宋体" w:cs="宋体"/>
          <w:kern w:val="0"/>
        </w:rPr>
        <w:t>33129</w:t>
      </w:r>
      <w:r>
        <w:rPr>
          <w:rFonts w:hint="eastAsia" w:ascii="宋体" w:cs="宋体"/>
          <w:kern w:val="0"/>
        </w:rPr>
        <w:t>的规定。</w:t>
      </w:r>
    </w:p>
    <w:p w14:paraId="4D74DE22">
      <w:pPr>
        <w:spacing w:beforeLines="50" w:afterLines="50" w:line="320" w:lineRule="exact"/>
        <w:ind w:firstLine="420" w:firstLineChars="200"/>
        <w:rPr>
          <w:rFonts w:ascii="宋体" w:cs="Times New Roman"/>
          <w:kern w:val="0"/>
        </w:rPr>
      </w:pPr>
    </w:p>
    <w:p w14:paraId="5D76487A">
      <w:pPr>
        <w:spacing w:beforeLines="50" w:afterLines="50" w:line="320" w:lineRule="exact"/>
        <w:ind w:firstLine="420" w:firstLineChars="200"/>
        <w:rPr>
          <w:rFonts w:ascii="宋体" w:cs="Times New Roman"/>
          <w:kern w:val="0"/>
        </w:rPr>
      </w:pPr>
    </w:p>
    <w:p w14:paraId="60164091">
      <w:pPr>
        <w:spacing w:beforeLines="50" w:afterLines="50" w:line="320" w:lineRule="exact"/>
        <w:ind w:firstLine="420" w:firstLineChars="200"/>
        <w:rPr>
          <w:rFonts w:ascii="宋体" w:cs="Times New Roman"/>
          <w:kern w:val="0"/>
        </w:rPr>
      </w:pPr>
    </w:p>
    <w:p w14:paraId="57BD8C8D">
      <w:pPr>
        <w:spacing w:beforeLines="50" w:afterLines="50" w:line="320" w:lineRule="exact"/>
        <w:ind w:firstLine="420" w:firstLineChars="200"/>
        <w:rPr>
          <w:rFonts w:ascii="宋体" w:cs="Times New Roman"/>
          <w:kern w:val="0"/>
        </w:rPr>
      </w:pPr>
    </w:p>
    <w:p w14:paraId="4D33B510">
      <w:pPr>
        <w:spacing w:beforeLines="50" w:afterLines="50" w:line="320" w:lineRule="exact"/>
        <w:ind w:firstLine="420" w:firstLineChars="200"/>
        <w:rPr>
          <w:rFonts w:ascii="宋体" w:cs="Times New Roman"/>
          <w:kern w:val="0"/>
        </w:rPr>
      </w:pPr>
    </w:p>
    <w:p w14:paraId="4383E9BE">
      <w:pPr>
        <w:spacing w:beforeLines="50" w:afterLines="50" w:line="320" w:lineRule="exact"/>
        <w:ind w:firstLine="420" w:firstLineChars="200"/>
        <w:rPr>
          <w:rFonts w:ascii="宋体" w:cs="Times New Roman"/>
          <w:kern w:val="0"/>
        </w:rPr>
      </w:pPr>
    </w:p>
    <w:p w14:paraId="67C8EAB2">
      <w:pPr>
        <w:spacing w:beforeLines="50" w:afterLines="50" w:line="320" w:lineRule="exact"/>
        <w:ind w:firstLine="420" w:firstLineChars="200"/>
        <w:rPr>
          <w:rFonts w:ascii="宋体" w:cs="Times New Roman"/>
          <w:kern w:val="0"/>
        </w:rPr>
      </w:pPr>
    </w:p>
    <w:p w14:paraId="200A80AF">
      <w:pPr>
        <w:spacing w:beforeLines="50" w:afterLines="50" w:line="320" w:lineRule="exact"/>
        <w:ind w:firstLine="420" w:firstLineChars="200"/>
        <w:rPr>
          <w:rFonts w:ascii="宋体" w:cs="Times New Roman"/>
          <w:kern w:val="0"/>
        </w:rPr>
      </w:pPr>
    </w:p>
    <w:p w14:paraId="625D3A3E">
      <w:pPr>
        <w:spacing w:beforeLines="50" w:afterLines="50" w:line="320" w:lineRule="exact"/>
        <w:ind w:firstLine="420" w:firstLineChars="200"/>
        <w:rPr>
          <w:rFonts w:ascii="宋体" w:cs="Times New Roman"/>
          <w:kern w:val="0"/>
        </w:rPr>
      </w:pPr>
    </w:p>
    <w:p w14:paraId="241CCE04">
      <w:pPr>
        <w:spacing w:beforeLines="50" w:afterLines="50" w:line="320" w:lineRule="exact"/>
        <w:ind w:firstLine="420" w:firstLineChars="200"/>
        <w:rPr>
          <w:rFonts w:ascii="宋体" w:cs="Times New Roman"/>
          <w:kern w:val="0"/>
        </w:rPr>
      </w:pPr>
    </w:p>
    <w:p w14:paraId="2458F18F">
      <w:pPr>
        <w:spacing w:beforeLines="50" w:afterLines="50" w:line="320" w:lineRule="exact"/>
        <w:ind w:firstLine="420" w:firstLineChars="200"/>
        <w:rPr>
          <w:rFonts w:ascii="宋体" w:cs="Times New Roman"/>
          <w:kern w:val="0"/>
        </w:rPr>
      </w:pPr>
    </w:p>
    <w:p w14:paraId="5B306358">
      <w:pPr>
        <w:spacing w:beforeLines="50" w:afterLines="50" w:line="320" w:lineRule="exact"/>
        <w:ind w:firstLine="420" w:firstLineChars="200"/>
        <w:rPr>
          <w:rFonts w:ascii="宋体" w:cs="Times New Roman"/>
          <w:kern w:val="0"/>
        </w:rPr>
      </w:pPr>
    </w:p>
    <w:p w14:paraId="6AF4FCE9">
      <w:pPr>
        <w:rPr>
          <w:rFonts w:hint="eastAsia" w:ascii="黑体" w:hAnsi="黑体" w:eastAsia="黑体" w:cs="黑体"/>
        </w:rPr>
      </w:pPr>
      <w:r>
        <w:rPr>
          <w:rFonts w:hint="eastAsia" w:ascii="黑体" w:hAnsi="黑体" w:eastAsia="黑体" w:cs="黑体"/>
        </w:rPr>
        <w:br w:type="page"/>
      </w:r>
    </w:p>
    <w:p w14:paraId="78D41EC1">
      <w:pPr>
        <w:tabs>
          <w:tab w:val="left" w:pos="1620"/>
        </w:tabs>
        <w:spacing w:beforeLines="50" w:afterLines="50" w:line="320" w:lineRule="exact"/>
        <w:jc w:val="center"/>
        <w:rPr>
          <w:rFonts w:ascii="黑体" w:hAnsi="黑体" w:eastAsia="黑体" w:cs="黑体"/>
        </w:rPr>
      </w:pPr>
      <w:r>
        <w:rPr>
          <w:rFonts w:hint="eastAsia" w:ascii="黑体" w:hAnsi="黑体" w:eastAsia="黑体" w:cs="黑体"/>
        </w:rPr>
        <w:t>附</w:t>
      </w:r>
      <w:r>
        <w:rPr>
          <w:rFonts w:ascii="黑体" w:hAnsi="黑体" w:eastAsia="黑体" w:cs="黑体"/>
        </w:rPr>
        <w:t xml:space="preserve">  </w:t>
      </w:r>
      <w:r>
        <w:rPr>
          <w:rFonts w:hint="eastAsia" w:ascii="黑体" w:hAnsi="黑体" w:eastAsia="黑体" w:cs="黑体"/>
        </w:rPr>
        <w:t>录</w:t>
      </w:r>
      <w:r>
        <w:rPr>
          <w:rFonts w:ascii="黑体" w:hAnsi="黑体" w:eastAsia="黑体" w:cs="黑体"/>
        </w:rPr>
        <w:t xml:space="preserve"> A</w:t>
      </w:r>
    </w:p>
    <w:p w14:paraId="195B0F68">
      <w:pPr>
        <w:spacing w:beforeLines="50" w:afterLines="50"/>
        <w:jc w:val="center"/>
        <w:outlineLvl w:val="0"/>
        <w:rPr>
          <w:rFonts w:ascii="黑体" w:hAnsi="黑体" w:eastAsia="黑体" w:cs="黑体"/>
        </w:rPr>
      </w:pPr>
      <w:bookmarkStart w:id="42" w:name="_Toc17802"/>
      <w:r>
        <w:rPr>
          <w:rFonts w:ascii="黑体" w:hAnsi="黑体" w:eastAsia="黑体" w:cs="黑体"/>
        </w:rPr>
        <w:t>(</w:t>
      </w:r>
      <w:r>
        <w:rPr>
          <w:rFonts w:hint="eastAsia" w:ascii="黑体" w:hAnsi="黑体" w:eastAsia="黑体" w:cs="黑体"/>
        </w:rPr>
        <w:t>资料性</w:t>
      </w:r>
      <w:r>
        <w:rPr>
          <w:rFonts w:ascii="黑体" w:hAnsi="黑体" w:eastAsia="黑体" w:cs="黑体"/>
        </w:rPr>
        <w:t>)</w:t>
      </w:r>
      <w:bookmarkEnd w:id="42"/>
    </w:p>
    <w:p w14:paraId="10700BBE">
      <w:pPr>
        <w:spacing w:beforeLines="50" w:afterLines="50"/>
        <w:jc w:val="center"/>
        <w:outlineLvl w:val="0"/>
        <w:rPr>
          <w:rFonts w:cs="Times New Roman"/>
        </w:rPr>
      </w:pPr>
      <w:bookmarkStart w:id="43" w:name="_Toc12697"/>
      <w:r>
        <w:rPr>
          <w:rFonts w:hint="eastAsia" w:ascii="黑体" w:hAnsi="黑体" w:eastAsia="黑体" w:cs="黑体"/>
        </w:rPr>
        <w:t>绿色食品辣椒生产主要病虫害化学防治方案</w:t>
      </w:r>
      <w:bookmarkEnd w:id="43"/>
    </w:p>
    <w:tbl>
      <w:tblPr>
        <w:tblStyle w:val="12"/>
        <w:tblW w:w="959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448"/>
        <w:gridCol w:w="3255"/>
        <w:gridCol w:w="1956"/>
        <w:gridCol w:w="1231"/>
      </w:tblGrid>
      <w:tr w14:paraId="20EE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703" w:type="dxa"/>
            <w:vAlign w:val="center"/>
          </w:tcPr>
          <w:p w14:paraId="7F6D1B1E">
            <w:pPr>
              <w:spacing w:line="240" w:lineRule="exact"/>
              <w:jc w:val="center"/>
              <w:rPr>
                <w:rFonts w:cs="Times New Roman"/>
                <w:sz w:val="18"/>
                <w:szCs w:val="18"/>
              </w:rPr>
            </w:pPr>
            <w:r>
              <w:rPr>
                <w:rFonts w:hint="eastAsia" w:cs="宋体"/>
                <w:sz w:val="18"/>
                <w:szCs w:val="18"/>
              </w:rPr>
              <w:t>主要防治对象</w:t>
            </w:r>
          </w:p>
        </w:tc>
        <w:tc>
          <w:tcPr>
            <w:tcW w:w="1448" w:type="dxa"/>
            <w:vAlign w:val="center"/>
          </w:tcPr>
          <w:p w14:paraId="038D5D6F">
            <w:pPr>
              <w:spacing w:line="240" w:lineRule="exact"/>
              <w:jc w:val="center"/>
              <w:rPr>
                <w:rFonts w:cs="Times New Roman"/>
                <w:sz w:val="18"/>
                <w:szCs w:val="18"/>
              </w:rPr>
            </w:pPr>
            <w:r>
              <w:rPr>
                <w:rFonts w:hint="eastAsia" w:cs="宋体"/>
                <w:sz w:val="18"/>
                <w:szCs w:val="18"/>
              </w:rPr>
              <w:t>发病时期</w:t>
            </w:r>
          </w:p>
        </w:tc>
        <w:tc>
          <w:tcPr>
            <w:tcW w:w="3255" w:type="dxa"/>
            <w:vAlign w:val="center"/>
          </w:tcPr>
          <w:p w14:paraId="711A6FDB">
            <w:pPr>
              <w:spacing w:line="240" w:lineRule="exact"/>
              <w:jc w:val="center"/>
              <w:rPr>
                <w:rFonts w:cs="Times New Roman"/>
                <w:sz w:val="18"/>
                <w:szCs w:val="18"/>
              </w:rPr>
            </w:pPr>
            <w:r>
              <w:rPr>
                <w:rFonts w:hint="eastAsia" w:cs="宋体"/>
                <w:sz w:val="18"/>
                <w:szCs w:val="18"/>
              </w:rPr>
              <w:t>农药名称</w:t>
            </w:r>
          </w:p>
        </w:tc>
        <w:tc>
          <w:tcPr>
            <w:tcW w:w="1956" w:type="dxa"/>
            <w:vAlign w:val="center"/>
          </w:tcPr>
          <w:p w14:paraId="3BFEE1AB">
            <w:pPr>
              <w:spacing w:line="240" w:lineRule="exact"/>
              <w:jc w:val="center"/>
              <w:rPr>
                <w:rFonts w:cs="Times New Roman"/>
                <w:sz w:val="18"/>
                <w:szCs w:val="18"/>
              </w:rPr>
            </w:pPr>
            <w:r>
              <w:rPr>
                <w:rFonts w:hint="eastAsia" w:cs="宋体"/>
                <w:sz w:val="18"/>
                <w:szCs w:val="18"/>
              </w:rPr>
              <w:t>使用方法（喷雾）</w:t>
            </w:r>
          </w:p>
        </w:tc>
        <w:tc>
          <w:tcPr>
            <w:tcW w:w="1231" w:type="dxa"/>
            <w:vAlign w:val="center"/>
          </w:tcPr>
          <w:p w14:paraId="01B97267">
            <w:pPr>
              <w:spacing w:line="240" w:lineRule="exact"/>
              <w:jc w:val="center"/>
              <w:rPr>
                <w:rFonts w:cs="Times New Roman"/>
                <w:sz w:val="18"/>
                <w:szCs w:val="18"/>
              </w:rPr>
            </w:pPr>
            <w:r>
              <w:rPr>
                <w:rFonts w:hint="eastAsia" w:cs="宋体"/>
                <w:sz w:val="18"/>
                <w:szCs w:val="18"/>
              </w:rPr>
              <w:t>安全</w:t>
            </w:r>
          </w:p>
          <w:p w14:paraId="5F50CF15">
            <w:pPr>
              <w:spacing w:line="240" w:lineRule="exact"/>
              <w:jc w:val="center"/>
              <w:rPr>
                <w:sz w:val="18"/>
                <w:szCs w:val="18"/>
              </w:rPr>
            </w:pPr>
            <w:r>
              <w:rPr>
                <w:rFonts w:hint="eastAsia" w:cs="宋体"/>
                <w:sz w:val="18"/>
                <w:szCs w:val="18"/>
              </w:rPr>
              <w:t>间隔期</w:t>
            </w:r>
            <w:r>
              <w:rPr>
                <w:sz w:val="18"/>
                <w:szCs w:val="18"/>
              </w:rPr>
              <w:t>/d</w:t>
            </w:r>
          </w:p>
        </w:tc>
      </w:tr>
      <w:tr w14:paraId="75690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restart"/>
            <w:vAlign w:val="center"/>
          </w:tcPr>
          <w:p w14:paraId="4EFF4B16">
            <w:pPr>
              <w:spacing w:line="240" w:lineRule="exact"/>
              <w:jc w:val="center"/>
              <w:rPr>
                <w:rFonts w:cs="Times New Roman"/>
                <w:sz w:val="18"/>
                <w:szCs w:val="18"/>
              </w:rPr>
            </w:pPr>
            <w:r>
              <w:rPr>
                <w:rFonts w:hint="eastAsia" w:ascii="宋体" w:cs="宋体"/>
                <w:kern w:val="0"/>
                <w:sz w:val="18"/>
                <w:szCs w:val="18"/>
              </w:rPr>
              <w:t>疫病</w:t>
            </w:r>
          </w:p>
        </w:tc>
        <w:tc>
          <w:tcPr>
            <w:tcW w:w="1448" w:type="dxa"/>
            <w:vAlign w:val="center"/>
          </w:tcPr>
          <w:p w14:paraId="311098B6">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13E6F39E">
            <w:pPr>
              <w:spacing w:line="240" w:lineRule="exact"/>
              <w:jc w:val="center"/>
              <w:rPr>
                <w:rFonts w:cs="Times New Roman"/>
                <w:sz w:val="18"/>
                <w:szCs w:val="18"/>
              </w:rPr>
            </w:pPr>
            <w:r>
              <w:rPr>
                <w:rFonts w:ascii="宋体" w:cs="宋体"/>
                <w:kern w:val="0"/>
                <w:sz w:val="18"/>
                <w:szCs w:val="18"/>
              </w:rPr>
              <w:t>58%</w:t>
            </w:r>
            <w:r>
              <w:rPr>
                <w:rFonts w:hint="eastAsia" w:ascii="宋体" w:cs="宋体"/>
                <w:kern w:val="0"/>
                <w:sz w:val="18"/>
                <w:szCs w:val="18"/>
              </w:rPr>
              <w:t>甲霜灵·锰锌可湿性粉剂</w:t>
            </w:r>
          </w:p>
        </w:tc>
        <w:tc>
          <w:tcPr>
            <w:tcW w:w="1956" w:type="dxa"/>
            <w:vAlign w:val="center"/>
          </w:tcPr>
          <w:p w14:paraId="6B58A74D">
            <w:pPr>
              <w:spacing w:line="240" w:lineRule="exact"/>
              <w:jc w:val="center"/>
              <w:rPr>
                <w:rFonts w:cs="Times New Roman"/>
                <w:sz w:val="18"/>
                <w:szCs w:val="18"/>
              </w:rPr>
            </w:pPr>
            <w:r>
              <w:rPr>
                <w:rFonts w:ascii="宋体" w:cs="宋体"/>
                <w:kern w:val="0"/>
                <w:sz w:val="18"/>
                <w:szCs w:val="18"/>
              </w:rPr>
              <w:t>600</w:t>
            </w:r>
            <w:r>
              <w:rPr>
                <w:rFonts w:hint="eastAsia" w:ascii="宋体" w:cs="宋体"/>
                <w:kern w:val="0"/>
                <w:sz w:val="18"/>
                <w:szCs w:val="18"/>
              </w:rPr>
              <w:t>倍液</w:t>
            </w:r>
          </w:p>
        </w:tc>
        <w:tc>
          <w:tcPr>
            <w:tcW w:w="1231" w:type="dxa"/>
            <w:vAlign w:val="center"/>
          </w:tcPr>
          <w:p w14:paraId="704F637C">
            <w:pPr>
              <w:spacing w:line="240" w:lineRule="exact"/>
              <w:jc w:val="center"/>
              <w:rPr>
                <w:sz w:val="18"/>
                <w:szCs w:val="18"/>
              </w:rPr>
            </w:pPr>
            <w:r>
              <w:rPr>
                <w:sz w:val="18"/>
                <w:szCs w:val="18"/>
              </w:rPr>
              <w:t>1</w:t>
            </w:r>
            <w:r>
              <w:rPr>
                <w:rFonts w:hint="eastAsia" w:cs="宋体"/>
                <w:sz w:val="18"/>
                <w:szCs w:val="18"/>
              </w:rPr>
              <w:t>～</w:t>
            </w:r>
            <w:r>
              <w:rPr>
                <w:sz w:val="18"/>
                <w:szCs w:val="18"/>
              </w:rPr>
              <w:t>2</w:t>
            </w:r>
          </w:p>
        </w:tc>
      </w:tr>
      <w:tr w14:paraId="2766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23B1C621">
            <w:pPr>
              <w:spacing w:line="240" w:lineRule="exact"/>
              <w:jc w:val="center"/>
              <w:rPr>
                <w:rFonts w:cs="Times New Roman"/>
                <w:sz w:val="18"/>
                <w:szCs w:val="18"/>
              </w:rPr>
            </w:pPr>
          </w:p>
        </w:tc>
        <w:tc>
          <w:tcPr>
            <w:tcW w:w="1448" w:type="dxa"/>
            <w:vAlign w:val="center"/>
          </w:tcPr>
          <w:p w14:paraId="17D2BA9B">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4EDE2093">
            <w:pPr>
              <w:spacing w:line="240" w:lineRule="exact"/>
              <w:jc w:val="center"/>
              <w:rPr>
                <w:rFonts w:cs="Times New Roman"/>
                <w:sz w:val="18"/>
                <w:szCs w:val="18"/>
              </w:rPr>
            </w:pPr>
            <w:r>
              <w:rPr>
                <w:rFonts w:ascii="宋体" w:cs="宋体"/>
                <w:kern w:val="0"/>
                <w:sz w:val="18"/>
                <w:szCs w:val="18"/>
              </w:rPr>
              <w:t>50%</w:t>
            </w:r>
            <w:r>
              <w:rPr>
                <w:rFonts w:hint="eastAsia" w:ascii="宋体" w:cs="宋体"/>
                <w:kern w:val="0"/>
                <w:sz w:val="18"/>
                <w:szCs w:val="18"/>
              </w:rPr>
              <w:t>烯酰吗啉可湿性粉剂</w:t>
            </w:r>
          </w:p>
        </w:tc>
        <w:tc>
          <w:tcPr>
            <w:tcW w:w="1956" w:type="dxa"/>
            <w:vAlign w:val="center"/>
          </w:tcPr>
          <w:p w14:paraId="38F92CC5">
            <w:pPr>
              <w:spacing w:line="240" w:lineRule="exact"/>
              <w:jc w:val="center"/>
              <w:rPr>
                <w:rFonts w:cs="Times New Roman"/>
                <w:sz w:val="18"/>
                <w:szCs w:val="18"/>
              </w:rPr>
            </w:pPr>
            <w:r>
              <w:rPr>
                <w:rFonts w:ascii="宋体" w:cs="宋体"/>
                <w:kern w:val="0"/>
                <w:sz w:val="18"/>
                <w:szCs w:val="18"/>
              </w:rPr>
              <w:t>800</w:t>
            </w:r>
            <w:r>
              <w:rPr>
                <w:rFonts w:hint="eastAsia" w:ascii="宋体" w:cs="宋体"/>
                <w:kern w:val="0"/>
                <w:sz w:val="18"/>
                <w:szCs w:val="18"/>
              </w:rPr>
              <w:t>倍液</w:t>
            </w:r>
          </w:p>
        </w:tc>
        <w:tc>
          <w:tcPr>
            <w:tcW w:w="1231" w:type="dxa"/>
            <w:vAlign w:val="center"/>
          </w:tcPr>
          <w:p w14:paraId="5FC74F85">
            <w:pPr>
              <w:spacing w:line="240" w:lineRule="exact"/>
              <w:jc w:val="center"/>
              <w:rPr>
                <w:sz w:val="18"/>
                <w:szCs w:val="18"/>
              </w:rPr>
            </w:pPr>
            <w:r>
              <w:rPr>
                <w:sz w:val="18"/>
                <w:szCs w:val="18"/>
              </w:rPr>
              <w:t>2</w:t>
            </w:r>
            <w:r>
              <w:rPr>
                <w:rFonts w:hint="eastAsia" w:cs="宋体"/>
                <w:sz w:val="18"/>
                <w:szCs w:val="18"/>
              </w:rPr>
              <w:t>～</w:t>
            </w:r>
            <w:r>
              <w:rPr>
                <w:sz w:val="18"/>
                <w:szCs w:val="18"/>
              </w:rPr>
              <w:t>3</w:t>
            </w:r>
          </w:p>
        </w:tc>
      </w:tr>
      <w:tr w14:paraId="501B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2C515FE8">
            <w:pPr>
              <w:spacing w:line="240" w:lineRule="exact"/>
              <w:jc w:val="center"/>
              <w:rPr>
                <w:rFonts w:cs="Times New Roman"/>
                <w:sz w:val="18"/>
                <w:szCs w:val="18"/>
              </w:rPr>
            </w:pPr>
          </w:p>
        </w:tc>
        <w:tc>
          <w:tcPr>
            <w:tcW w:w="1448" w:type="dxa"/>
            <w:vAlign w:val="center"/>
          </w:tcPr>
          <w:p w14:paraId="64FD1291">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1ED40A7F">
            <w:pPr>
              <w:spacing w:line="240" w:lineRule="exact"/>
              <w:jc w:val="center"/>
              <w:rPr>
                <w:rFonts w:cs="Times New Roman"/>
                <w:sz w:val="18"/>
                <w:szCs w:val="18"/>
              </w:rPr>
            </w:pPr>
            <w:r>
              <w:rPr>
                <w:rFonts w:ascii="宋体" w:cs="宋体"/>
                <w:kern w:val="0"/>
                <w:sz w:val="18"/>
                <w:szCs w:val="18"/>
              </w:rPr>
              <w:t>25%</w:t>
            </w:r>
            <w:r>
              <w:rPr>
                <w:rFonts w:hint="eastAsia" w:ascii="宋体" w:cs="宋体"/>
                <w:kern w:val="0"/>
                <w:sz w:val="18"/>
                <w:szCs w:val="18"/>
              </w:rPr>
              <w:t>甲霜灵可湿性粉剂</w:t>
            </w:r>
          </w:p>
        </w:tc>
        <w:tc>
          <w:tcPr>
            <w:tcW w:w="1956" w:type="dxa"/>
            <w:vAlign w:val="center"/>
          </w:tcPr>
          <w:p w14:paraId="339F352E">
            <w:pPr>
              <w:spacing w:line="240" w:lineRule="exact"/>
              <w:jc w:val="center"/>
              <w:rPr>
                <w:rFonts w:cs="Times New Roman"/>
                <w:sz w:val="18"/>
                <w:szCs w:val="18"/>
              </w:rPr>
            </w:pPr>
            <w:r>
              <w:rPr>
                <w:rFonts w:ascii="宋体" w:cs="宋体"/>
                <w:kern w:val="0"/>
                <w:sz w:val="18"/>
                <w:szCs w:val="18"/>
              </w:rPr>
              <w:t>750</w:t>
            </w:r>
            <w:r>
              <w:rPr>
                <w:rFonts w:hint="eastAsia" w:ascii="宋体" w:cs="宋体"/>
                <w:kern w:val="0"/>
                <w:sz w:val="18"/>
                <w:szCs w:val="18"/>
              </w:rPr>
              <w:t>倍液</w:t>
            </w:r>
          </w:p>
        </w:tc>
        <w:tc>
          <w:tcPr>
            <w:tcW w:w="1231" w:type="dxa"/>
            <w:vAlign w:val="center"/>
          </w:tcPr>
          <w:p w14:paraId="24BA0870">
            <w:pPr>
              <w:spacing w:line="240" w:lineRule="exact"/>
              <w:jc w:val="center"/>
              <w:rPr>
                <w:sz w:val="18"/>
                <w:szCs w:val="18"/>
              </w:rPr>
            </w:pPr>
            <w:r>
              <w:rPr>
                <w:sz w:val="18"/>
                <w:szCs w:val="18"/>
              </w:rPr>
              <w:t>1</w:t>
            </w:r>
            <w:r>
              <w:rPr>
                <w:rFonts w:hint="eastAsia" w:cs="宋体"/>
                <w:sz w:val="18"/>
                <w:szCs w:val="18"/>
              </w:rPr>
              <w:t>～</w:t>
            </w:r>
            <w:r>
              <w:rPr>
                <w:sz w:val="18"/>
                <w:szCs w:val="18"/>
              </w:rPr>
              <w:t>2</w:t>
            </w:r>
          </w:p>
        </w:tc>
      </w:tr>
      <w:tr w14:paraId="0229F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restart"/>
            <w:vAlign w:val="center"/>
          </w:tcPr>
          <w:p w14:paraId="198453D5">
            <w:pPr>
              <w:spacing w:line="240" w:lineRule="exact"/>
              <w:jc w:val="center"/>
              <w:rPr>
                <w:rFonts w:cs="Times New Roman"/>
                <w:sz w:val="18"/>
                <w:szCs w:val="18"/>
              </w:rPr>
            </w:pPr>
            <w:r>
              <w:rPr>
                <w:rFonts w:hint="eastAsia" w:ascii="宋体" w:cs="宋体"/>
                <w:kern w:val="0"/>
                <w:sz w:val="18"/>
                <w:szCs w:val="18"/>
              </w:rPr>
              <w:t>白粉病</w:t>
            </w:r>
          </w:p>
        </w:tc>
        <w:tc>
          <w:tcPr>
            <w:tcW w:w="1448" w:type="dxa"/>
            <w:vAlign w:val="center"/>
          </w:tcPr>
          <w:p w14:paraId="11F15E1D">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76949804">
            <w:pPr>
              <w:spacing w:line="240" w:lineRule="exact"/>
              <w:jc w:val="center"/>
              <w:rPr>
                <w:rFonts w:ascii="宋体" w:cs="Times New Roman"/>
                <w:kern w:val="0"/>
                <w:sz w:val="18"/>
                <w:szCs w:val="18"/>
              </w:rPr>
            </w:pPr>
            <w:r>
              <w:rPr>
                <w:rFonts w:ascii="宋体" w:cs="宋体"/>
                <w:kern w:val="0"/>
                <w:sz w:val="18"/>
                <w:szCs w:val="18"/>
              </w:rPr>
              <w:t>25%</w:t>
            </w:r>
            <w:r>
              <w:rPr>
                <w:rFonts w:hint="eastAsia" w:ascii="宋体" w:cs="宋体"/>
                <w:kern w:val="0"/>
                <w:sz w:val="18"/>
                <w:szCs w:val="18"/>
              </w:rPr>
              <w:t>嘧菌酯悬浮剂</w:t>
            </w:r>
          </w:p>
        </w:tc>
        <w:tc>
          <w:tcPr>
            <w:tcW w:w="1956" w:type="dxa"/>
            <w:vAlign w:val="center"/>
          </w:tcPr>
          <w:p w14:paraId="63D19D3E">
            <w:pPr>
              <w:spacing w:line="240" w:lineRule="exact"/>
              <w:jc w:val="center"/>
              <w:rPr>
                <w:rFonts w:cs="Times New Roman"/>
                <w:sz w:val="18"/>
                <w:szCs w:val="18"/>
              </w:rPr>
            </w:pPr>
            <w:r>
              <w:rPr>
                <w:rFonts w:ascii="宋体" w:cs="宋体"/>
                <w:kern w:val="0"/>
                <w:sz w:val="18"/>
                <w:szCs w:val="18"/>
              </w:rPr>
              <w:t>1500</w:t>
            </w:r>
            <w:r>
              <w:rPr>
                <w:rFonts w:hint="eastAsia" w:ascii="宋体" w:cs="宋体"/>
                <w:kern w:val="0"/>
                <w:sz w:val="18"/>
                <w:szCs w:val="18"/>
              </w:rPr>
              <w:t>倍液～</w:t>
            </w:r>
            <w:r>
              <w:rPr>
                <w:rFonts w:ascii="宋体" w:cs="宋体"/>
                <w:kern w:val="0"/>
                <w:sz w:val="18"/>
                <w:szCs w:val="18"/>
              </w:rPr>
              <w:t>2500</w:t>
            </w:r>
            <w:r>
              <w:rPr>
                <w:rFonts w:hint="eastAsia" w:ascii="宋体" w:cs="宋体"/>
                <w:kern w:val="0"/>
                <w:sz w:val="18"/>
                <w:szCs w:val="18"/>
              </w:rPr>
              <w:t>倍液</w:t>
            </w:r>
          </w:p>
        </w:tc>
        <w:tc>
          <w:tcPr>
            <w:tcW w:w="1231" w:type="dxa"/>
            <w:vAlign w:val="center"/>
          </w:tcPr>
          <w:p w14:paraId="4E46F6AD">
            <w:pPr>
              <w:spacing w:line="240" w:lineRule="exact"/>
              <w:jc w:val="center"/>
              <w:rPr>
                <w:sz w:val="18"/>
                <w:szCs w:val="18"/>
              </w:rPr>
            </w:pPr>
            <w:r>
              <w:rPr>
                <w:sz w:val="18"/>
                <w:szCs w:val="18"/>
              </w:rPr>
              <w:t>5</w:t>
            </w:r>
          </w:p>
        </w:tc>
      </w:tr>
      <w:tr w14:paraId="03FD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2D9B4CD0">
            <w:pPr>
              <w:spacing w:line="240" w:lineRule="exact"/>
              <w:jc w:val="center"/>
              <w:rPr>
                <w:rFonts w:cs="Times New Roman"/>
                <w:sz w:val="18"/>
                <w:szCs w:val="18"/>
              </w:rPr>
            </w:pPr>
          </w:p>
        </w:tc>
        <w:tc>
          <w:tcPr>
            <w:tcW w:w="1448" w:type="dxa"/>
            <w:vAlign w:val="center"/>
          </w:tcPr>
          <w:p w14:paraId="4F333EAA">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241CD9E4">
            <w:pPr>
              <w:spacing w:line="240" w:lineRule="exact"/>
              <w:jc w:val="center"/>
              <w:rPr>
                <w:rFonts w:ascii="宋体" w:cs="Times New Roman"/>
                <w:kern w:val="0"/>
                <w:sz w:val="18"/>
                <w:szCs w:val="18"/>
              </w:rPr>
            </w:pPr>
            <w:r>
              <w:rPr>
                <w:rFonts w:ascii="宋体" w:cs="宋体"/>
                <w:kern w:val="0"/>
                <w:sz w:val="18"/>
                <w:szCs w:val="18"/>
              </w:rPr>
              <w:t>30%</w:t>
            </w:r>
            <w:r>
              <w:rPr>
                <w:rFonts w:hint="eastAsia" w:ascii="宋体" w:cs="宋体"/>
                <w:kern w:val="0"/>
                <w:sz w:val="18"/>
                <w:szCs w:val="18"/>
              </w:rPr>
              <w:t>醚菌酯悬浮液</w:t>
            </w:r>
          </w:p>
        </w:tc>
        <w:tc>
          <w:tcPr>
            <w:tcW w:w="1956" w:type="dxa"/>
            <w:vAlign w:val="center"/>
          </w:tcPr>
          <w:p w14:paraId="054C5586">
            <w:pPr>
              <w:spacing w:line="240" w:lineRule="exact"/>
              <w:jc w:val="center"/>
              <w:rPr>
                <w:rFonts w:cs="Times New Roman"/>
                <w:sz w:val="18"/>
                <w:szCs w:val="18"/>
              </w:rPr>
            </w:pPr>
            <w:r>
              <w:rPr>
                <w:rFonts w:ascii="宋体" w:cs="宋体"/>
                <w:kern w:val="0"/>
                <w:sz w:val="18"/>
                <w:szCs w:val="18"/>
              </w:rPr>
              <w:t>2000</w:t>
            </w:r>
            <w:r>
              <w:rPr>
                <w:rFonts w:hint="eastAsia" w:ascii="宋体" w:cs="宋体"/>
                <w:kern w:val="0"/>
                <w:sz w:val="18"/>
                <w:szCs w:val="18"/>
              </w:rPr>
              <w:t>倍液～</w:t>
            </w:r>
            <w:r>
              <w:rPr>
                <w:rFonts w:ascii="宋体" w:cs="宋体"/>
                <w:kern w:val="0"/>
                <w:sz w:val="18"/>
                <w:szCs w:val="18"/>
              </w:rPr>
              <w:t>2500</w:t>
            </w:r>
            <w:r>
              <w:rPr>
                <w:rFonts w:hint="eastAsia" w:ascii="宋体" w:cs="宋体"/>
                <w:kern w:val="0"/>
                <w:sz w:val="18"/>
                <w:szCs w:val="18"/>
              </w:rPr>
              <w:t>倍液</w:t>
            </w:r>
          </w:p>
        </w:tc>
        <w:tc>
          <w:tcPr>
            <w:tcW w:w="1231" w:type="dxa"/>
            <w:vAlign w:val="center"/>
          </w:tcPr>
          <w:p w14:paraId="21DBEF1C">
            <w:pPr>
              <w:spacing w:line="240" w:lineRule="exact"/>
              <w:jc w:val="center"/>
              <w:rPr>
                <w:sz w:val="18"/>
                <w:szCs w:val="18"/>
              </w:rPr>
            </w:pPr>
            <w:r>
              <w:rPr>
                <w:sz w:val="18"/>
                <w:szCs w:val="18"/>
              </w:rPr>
              <w:t>4</w:t>
            </w:r>
          </w:p>
        </w:tc>
      </w:tr>
      <w:tr w14:paraId="23B2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40C516F7">
            <w:pPr>
              <w:spacing w:line="240" w:lineRule="exact"/>
              <w:jc w:val="center"/>
              <w:rPr>
                <w:rFonts w:cs="Times New Roman"/>
                <w:sz w:val="18"/>
                <w:szCs w:val="18"/>
              </w:rPr>
            </w:pPr>
          </w:p>
        </w:tc>
        <w:tc>
          <w:tcPr>
            <w:tcW w:w="1448" w:type="dxa"/>
            <w:vAlign w:val="center"/>
          </w:tcPr>
          <w:p w14:paraId="1A1017D3">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55C614E6">
            <w:pPr>
              <w:spacing w:line="240" w:lineRule="exact"/>
              <w:jc w:val="center"/>
              <w:rPr>
                <w:rFonts w:ascii="宋体" w:cs="Times New Roman"/>
                <w:kern w:val="0"/>
                <w:sz w:val="18"/>
                <w:szCs w:val="18"/>
              </w:rPr>
            </w:pPr>
            <w:r>
              <w:rPr>
                <w:rFonts w:ascii="宋体" w:cs="宋体"/>
                <w:kern w:val="0"/>
                <w:sz w:val="18"/>
                <w:szCs w:val="18"/>
              </w:rPr>
              <w:t>12.5%</w:t>
            </w:r>
            <w:r>
              <w:rPr>
                <w:rFonts w:hint="eastAsia" w:ascii="宋体" w:cs="宋体"/>
                <w:kern w:val="0"/>
                <w:sz w:val="18"/>
                <w:szCs w:val="18"/>
              </w:rPr>
              <w:t>腈菌唑乳油</w:t>
            </w:r>
          </w:p>
        </w:tc>
        <w:tc>
          <w:tcPr>
            <w:tcW w:w="1956" w:type="dxa"/>
            <w:vAlign w:val="center"/>
          </w:tcPr>
          <w:p w14:paraId="2FC19A17">
            <w:pPr>
              <w:spacing w:line="240" w:lineRule="exact"/>
              <w:jc w:val="center"/>
              <w:rPr>
                <w:rFonts w:cs="Times New Roman"/>
                <w:sz w:val="18"/>
                <w:szCs w:val="18"/>
              </w:rPr>
            </w:pPr>
            <w:r>
              <w:rPr>
                <w:rFonts w:ascii="宋体" w:cs="宋体"/>
                <w:kern w:val="0"/>
                <w:sz w:val="18"/>
                <w:szCs w:val="18"/>
              </w:rPr>
              <w:t>2000</w:t>
            </w:r>
            <w:r>
              <w:rPr>
                <w:rFonts w:hint="eastAsia" w:ascii="宋体" w:cs="宋体"/>
                <w:kern w:val="0"/>
                <w:sz w:val="18"/>
                <w:szCs w:val="18"/>
              </w:rPr>
              <w:t>倍液～</w:t>
            </w:r>
            <w:r>
              <w:rPr>
                <w:rFonts w:ascii="宋体" w:cs="宋体"/>
                <w:kern w:val="0"/>
                <w:sz w:val="18"/>
                <w:szCs w:val="18"/>
              </w:rPr>
              <w:t>3000</w:t>
            </w:r>
            <w:r>
              <w:rPr>
                <w:rFonts w:hint="eastAsia" w:ascii="宋体" w:cs="宋体"/>
                <w:kern w:val="0"/>
                <w:sz w:val="18"/>
                <w:szCs w:val="18"/>
              </w:rPr>
              <w:t>倍液</w:t>
            </w:r>
          </w:p>
        </w:tc>
        <w:tc>
          <w:tcPr>
            <w:tcW w:w="1231" w:type="dxa"/>
            <w:vAlign w:val="center"/>
          </w:tcPr>
          <w:p w14:paraId="7B6D0661">
            <w:pPr>
              <w:spacing w:line="240" w:lineRule="exact"/>
              <w:jc w:val="center"/>
              <w:rPr>
                <w:sz w:val="18"/>
                <w:szCs w:val="18"/>
              </w:rPr>
            </w:pPr>
            <w:r>
              <w:rPr>
                <w:sz w:val="18"/>
                <w:szCs w:val="18"/>
              </w:rPr>
              <w:t>3</w:t>
            </w:r>
            <w:r>
              <w:rPr>
                <w:rFonts w:hint="eastAsia" w:cs="宋体"/>
                <w:sz w:val="18"/>
                <w:szCs w:val="18"/>
              </w:rPr>
              <w:t>～</w:t>
            </w:r>
            <w:r>
              <w:rPr>
                <w:sz w:val="18"/>
                <w:szCs w:val="18"/>
              </w:rPr>
              <w:t>4</w:t>
            </w:r>
          </w:p>
        </w:tc>
      </w:tr>
      <w:tr w14:paraId="1876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restart"/>
            <w:vAlign w:val="center"/>
          </w:tcPr>
          <w:p w14:paraId="699ABDBB">
            <w:pPr>
              <w:spacing w:line="240" w:lineRule="exact"/>
              <w:jc w:val="center"/>
              <w:rPr>
                <w:rFonts w:cs="Times New Roman"/>
                <w:sz w:val="18"/>
                <w:szCs w:val="18"/>
              </w:rPr>
            </w:pPr>
            <w:r>
              <w:rPr>
                <w:rFonts w:hint="eastAsia" w:ascii="宋体" w:cs="宋体"/>
                <w:kern w:val="0"/>
                <w:sz w:val="18"/>
                <w:szCs w:val="18"/>
              </w:rPr>
              <w:t>灰霉病</w:t>
            </w:r>
          </w:p>
        </w:tc>
        <w:tc>
          <w:tcPr>
            <w:tcW w:w="1448" w:type="dxa"/>
            <w:vAlign w:val="center"/>
          </w:tcPr>
          <w:p w14:paraId="30AEA276">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4289665A">
            <w:pPr>
              <w:spacing w:line="240" w:lineRule="exact"/>
              <w:jc w:val="center"/>
              <w:rPr>
                <w:rFonts w:ascii="宋体" w:cs="Times New Roman"/>
                <w:kern w:val="0"/>
                <w:sz w:val="18"/>
                <w:szCs w:val="18"/>
              </w:rPr>
            </w:pPr>
            <w:r>
              <w:rPr>
                <w:rFonts w:ascii="宋体" w:cs="宋体"/>
                <w:kern w:val="0"/>
                <w:sz w:val="18"/>
                <w:szCs w:val="18"/>
              </w:rPr>
              <w:t>50%</w:t>
            </w:r>
            <w:r>
              <w:rPr>
                <w:rFonts w:hint="eastAsia" w:ascii="宋体" w:cs="宋体"/>
                <w:kern w:val="0"/>
                <w:sz w:val="18"/>
                <w:szCs w:val="18"/>
              </w:rPr>
              <w:t>腐霉利可湿性粉剂</w:t>
            </w:r>
          </w:p>
        </w:tc>
        <w:tc>
          <w:tcPr>
            <w:tcW w:w="1956" w:type="dxa"/>
            <w:vAlign w:val="center"/>
          </w:tcPr>
          <w:p w14:paraId="61756CBC">
            <w:pPr>
              <w:spacing w:line="240" w:lineRule="exact"/>
              <w:jc w:val="center"/>
              <w:rPr>
                <w:rFonts w:cs="Times New Roman"/>
                <w:sz w:val="18"/>
                <w:szCs w:val="18"/>
              </w:rPr>
            </w:pPr>
            <w:r>
              <w:rPr>
                <w:rFonts w:ascii="宋体" w:cs="宋体"/>
                <w:kern w:val="0"/>
                <w:sz w:val="18"/>
                <w:szCs w:val="18"/>
              </w:rPr>
              <w:t>1500</w:t>
            </w:r>
            <w:r>
              <w:rPr>
                <w:rFonts w:hint="eastAsia" w:ascii="宋体" w:cs="宋体"/>
                <w:kern w:val="0"/>
                <w:sz w:val="18"/>
                <w:szCs w:val="18"/>
              </w:rPr>
              <w:t>倍液</w:t>
            </w:r>
          </w:p>
        </w:tc>
        <w:tc>
          <w:tcPr>
            <w:tcW w:w="1231" w:type="dxa"/>
            <w:vAlign w:val="center"/>
          </w:tcPr>
          <w:p w14:paraId="4C09319A">
            <w:pPr>
              <w:spacing w:line="240" w:lineRule="exact"/>
              <w:jc w:val="center"/>
              <w:rPr>
                <w:sz w:val="18"/>
                <w:szCs w:val="18"/>
              </w:rPr>
            </w:pPr>
            <w:r>
              <w:rPr>
                <w:sz w:val="18"/>
                <w:szCs w:val="18"/>
              </w:rPr>
              <w:t>1</w:t>
            </w:r>
            <w:r>
              <w:rPr>
                <w:rFonts w:hint="eastAsia" w:cs="宋体"/>
                <w:sz w:val="18"/>
                <w:szCs w:val="18"/>
              </w:rPr>
              <w:t>～</w:t>
            </w:r>
            <w:r>
              <w:rPr>
                <w:sz w:val="18"/>
                <w:szCs w:val="18"/>
              </w:rPr>
              <w:t>2</w:t>
            </w:r>
          </w:p>
        </w:tc>
      </w:tr>
      <w:tr w14:paraId="5035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3330FC4D">
            <w:pPr>
              <w:spacing w:line="240" w:lineRule="exact"/>
              <w:jc w:val="center"/>
              <w:rPr>
                <w:rFonts w:cs="Times New Roman"/>
                <w:sz w:val="18"/>
                <w:szCs w:val="18"/>
              </w:rPr>
            </w:pPr>
          </w:p>
        </w:tc>
        <w:tc>
          <w:tcPr>
            <w:tcW w:w="1448" w:type="dxa"/>
            <w:vAlign w:val="center"/>
          </w:tcPr>
          <w:p w14:paraId="4DE3CAA6">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59FA4FD8">
            <w:pPr>
              <w:spacing w:line="240" w:lineRule="exact"/>
              <w:jc w:val="center"/>
              <w:rPr>
                <w:rFonts w:ascii="宋体" w:cs="Times New Roman"/>
                <w:kern w:val="0"/>
                <w:sz w:val="18"/>
                <w:szCs w:val="18"/>
              </w:rPr>
            </w:pPr>
            <w:r>
              <w:rPr>
                <w:rFonts w:ascii="宋体" w:cs="宋体"/>
                <w:kern w:val="0"/>
                <w:sz w:val="18"/>
                <w:szCs w:val="18"/>
              </w:rPr>
              <w:t>65%</w:t>
            </w:r>
            <w:r>
              <w:rPr>
                <w:rFonts w:hint="eastAsia" w:ascii="宋体" w:cs="宋体"/>
                <w:kern w:val="0"/>
                <w:sz w:val="18"/>
                <w:szCs w:val="18"/>
              </w:rPr>
              <w:t>甲霜灵可湿性粉剂</w:t>
            </w:r>
          </w:p>
        </w:tc>
        <w:tc>
          <w:tcPr>
            <w:tcW w:w="1956" w:type="dxa"/>
            <w:vAlign w:val="center"/>
          </w:tcPr>
          <w:p w14:paraId="65441138">
            <w:pPr>
              <w:spacing w:line="240" w:lineRule="exact"/>
              <w:jc w:val="center"/>
              <w:rPr>
                <w:rFonts w:cs="Times New Roman"/>
                <w:sz w:val="18"/>
                <w:szCs w:val="18"/>
              </w:rPr>
            </w:pPr>
            <w:r>
              <w:rPr>
                <w:rFonts w:ascii="宋体" w:cs="宋体"/>
                <w:kern w:val="0"/>
                <w:sz w:val="18"/>
                <w:szCs w:val="18"/>
              </w:rPr>
              <w:t>800</w:t>
            </w:r>
            <w:r>
              <w:rPr>
                <w:rFonts w:hint="eastAsia" w:ascii="宋体" w:cs="宋体"/>
                <w:kern w:val="0"/>
                <w:sz w:val="18"/>
                <w:szCs w:val="18"/>
              </w:rPr>
              <w:t>倍液～</w:t>
            </w:r>
            <w:r>
              <w:rPr>
                <w:rFonts w:ascii="宋体" w:cs="宋体"/>
                <w:kern w:val="0"/>
                <w:sz w:val="18"/>
                <w:szCs w:val="18"/>
              </w:rPr>
              <w:t>1000</w:t>
            </w:r>
            <w:r>
              <w:rPr>
                <w:rFonts w:hint="eastAsia" w:ascii="宋体" w:cs="宋体"/>
                <w:kern w:val="0"/>
                <w:sz w:val="18"/>
                <w:szCs w:val="18"/>
              </w:rPr>
              <w:t>倍液</w:t>
            </w:r>
          </w:p>
        </w:tc>
        <w:tc>
          <w:tcPr>
            <w:tcW w:w="1231" w:type="dxa"/>
            <w:vAlign w:val="center"/>
          </w:tcPr>
          <w:p w14:paraId="14D778F0">
            <w:pPr>
              <w:spacing w:line="240" w:lineRule="exact"/>
              <w:jc w:val="center"/>
              <w:rPr>
                <w:sz w:val="18"/>
                <w:szCs w:val="18"/>
              </w:rPr>
            </w:pPr>
            <w:r>
              <w:rPr>
                <w:sz w:val="18"/>
                <w:szCs w:val="18"/>
              </w:rPr>
              <w:t>1</w:t>
            </w:r>
            <w:r>
              <w:rPr>
                <w:rFonts w:hint="eastAsia" w:cs="宋体"/>
                <w:sz w:val="18"/>
                <w:szCs w:val="18"/>
              </w:rPr>
              <w:t>～</w:t>
            </w:r>
            <w:r>
              <w:rPr>
                <w:sz w:val="18"/>
                <w:szCs w:val="18"/>
              </w:rPr>
              <w:t>2</w:t>
            </w:r>
          </w:p>
        </w:tc>
      </w:tr>
      <w:tr w14:paraId="0E8F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697375D0">
            <w:pPr>
              <w:spacing w:line="240" w:lineRule="exact"/>
              <w:jc w:val="center"/>
              <w:rPr>
                <w:rFonts w:cs="Times New Roman"/>
                <w:sz w:val="18"/>
                <w:szCs w:val="18"/>
              </w:rPr>
            </w:pPr>
          </w:p>
        </w:tc>
        <w:tc>
          <w:tcPr>
            <w:tcW w:w="1448" w:type="dxa"/>
            <w:vAlign w:val="center"/>
          </w:tcPr>
          <w:p w14:paraId="43837FEC">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2142485C">
            <w:pPr>
              <w:spacing w:line="240" w:lineRule="exact"/>
              <w:jc w:val="center"/>
              <w:rPr>
                <w:rFonts w:ascii="宋体" w:cs="Times New Roman"/>
                <w:kern w:val="0"/>
                <w:sz w:val="18"/>
                <w:szCs w:val="18"/>
              </w:rPr>
            </w:pPr>
            <w:r>
              <w:rPr>
                <w:rFonts w:ascii="宋体" w:cs="宋体"/>
                <w:kern w:val="0"/>
                <w:sz w:val="18"/>
                <w:szCs w:val="18"/>
              </w:rPr>
              <w:t>40%</w:t>
            </w:r>
            <w:r>
              <w:rPr>
                <w:rFonts w:hint="eastAsia" w:ascii="宋体" w:cs="宋体"/>
                <w:kern w:val="0"/>
                <w:sz w:val="18"/>
                <w:szCs w:val="18"/>
              </w:rPr>
              <w:t>嘧霉胺悬浮剂液</w:t>
            </w:r>
          </w:p>
        </w:tc>
        <w:tc>
          <w:tcPr>
            <w:tcW w:w="1956" w:type="dxa"/>
            <w:vAlign w:val="center"/>
          </w:tcPr>
          <w:p w14:paraId="24C83926">
            <w:pPr>
              <w:spacing w:line="240" w:lineRule="exact"/>
              <w:jc w:val="center"/>
              <w:rPr>
                <w:rFonts w:cs="Times New Roman"/>
                <w:sz w:val="18"/>
                <w:szCs w:val="18"/>
              </w:rPr>
            </w:pPr>
            <w:r>
              <w:rPr>
                <w:rFonts w:ascii="宋体" w:cs="宋体"/>
                <w:kern w:val="0"/>
                <w:sz w:val="18"/>
                <w:szCs w:val="18"/>
              </w:rPr>
              <w:t>800</w:t>
            </w:r>
            <w:r>
              <w:rPr>
                <w:rFonts w:hint="eastAsia" w:ascii="宋体" w:cs="宋体"/>
                <w:kern w:val="0"/>
                <w:sz w:val="18"/>
                <w:szCs w:val="18"/>
              </w:rPr>
              <w:t>倍液～</w:t>
            </w:r>
            <w:r>
              <w:rPr>
                <w:rFonts w:ascii="宋体" w:cs="宋体"/>
                <w:kern w:val="0"/>
                <w:sz w:val="18"/>
                <w:szCs w:val="18"/>
              </w:rPr>
              <w:t>1500</w:t>
            </w:r>
            <w:r>
              <w:rPr>
                <w:rFonts w:hint="eastAsia" w:ascii="宋体" w:cs="宋体"/>
                <w:kern w:val="0"/>
                <w:sz w:val="18"/>
                <w:szCs w:val="18"/>
              </w:rPr>
              <w:t>倍液</w:t>
            </w:r>
          </w:p>
        </w:tc>
        <w:tc>
          <w:tcPr>
            <w:tcW w:w="1231" w:type="dxa"/>
            <w:vAlign w:val="center"/>
          </w:tcPr>
          <w:p w14:paraId="528CD19F">
            <w:pPr>
              <w:spacing w:line="240" w:lineRule="exact"/>
              <w:jc w:val="center"/>
              <w:rPr>
                <w:sz w:val="18"/>
                <w:szCs w:val="18"/>
              </w:rPr>
            </w:pPr>
            <w:r>
              <w:rPr>
                <w:sz w:val="18"/>
                <w:szCs w:val="18"/>
              </w:rPr>
              <w:t>3</w:t>
            </w:r>
          </w:p>
        </w:tc>
      </w:tr>
      <w:tr w14:paraId="2C0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restart"/>
            <w:vAlign w:val="center"/>
          </w:tcPr>
          <w:p w14:paraId="53906495">
            <w:pPr>
              <w:spacing w:line="240" w:lineRule="exact"/>
              <w:jc w:val="center"/>
              <w:rPr>
                <w:rFonts w:cs="Times New Roman"/>
                <w:sz w:val="18"/>
                <w:szCs w:val="18"/>
              </w:rPr>
            </w:pPr>
            <w:r>
              <w:rPr>
                <w:rFonts w:hint="eastAsia" w:ascii="宋体" w:cs="宋体"/>
                <w:kern w:val="0"/>
                <w:sz w:val="18"/>
                <w:szCs w:val="18"/>
              </w:rPr>
              <w:t>软腐病</w:t>
            </w:r>
          </w:p>
        </w:tc>
        <w:tc>
          <w:tcPr>
            <w:tcW w:w="1448" w:type="dxa"/>
            <w:vAlign w:val="center"/>
          </w:tcPr>
          <w:p w14:paraId="471FB881">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37AC46DF">
            <w:pPr>
              <w:spacing w:line="240" w:lineRule="exact"/>
              <w:jc w:val="center"/>
              <w:rPr>
                <w:rFonts w:ascii="宋体" w:cs="Times New Roman"/>
                <w:kern w:val="0"/>
                <w:sz w:val="18"/>
                <w:szCs w:val="18"/>
              </w:rPr>
            </w:pPr>
            <w:r>
              <w:rPr>
                <w:rFonts w:ascii="宋体" w:cs="宋体"/>
                <w:kern w:val="0"/>
                <w:sz w:val="18"/>
                <w:szCs w:val="18"/>
              </w:rPr>
              <w:t>0.3%</w:t>
            </w:r>
            <w:r>
              <w:rPr>
                <w:rFonts w:hint="eastAsia" w:ascii="宋体" w:cs="宋体"/>
                <w:kern w:val="0"/>
                <w:sz w:val="18"/>
                <w:szCs w:val="18"/>
              </w:rPr>
              <w:t>四霉素水剂</w:t>
            </w:r>
          </w:p>
        </w:tc>
        <w:tc>
          <w:tcPr>
            <w:tcW w:w="1956" w:type="dxa"/>
            <w:vAlign w:val="center"/>
          </w:tcPr>
          <w:p w14:paraId="124F5996">
            <w:pPr>
              <w:spacing w:line="240" w:lineRule="exact"/>
              <w:jc w:val="center"/>
              <w:rPr>
                <w:rFonts w:cs="Times New Roman"/>
                <w:sz w:val="18"/>
                <w:szCs w:val="18"/>
              </w:rPr>
            </w:pPr>
            <w:r>
              <w:rPr>
                <w:rFonts w:ascii="宋体" w:cs="宋体"/>
                <w:kern w:val="0"/>
                <w:sz w:val="18"/>
                <w:szCs w:val="18"/>
              </w:rPr>
              <w:t>800</w:t>
            </w:r>
            <w:r>
              <w:rPr>
                <w:rFonts w:hint="eastAsia" w:ascii="宋体" w:cs="宋体"/>
                <w:kern w:val="0"/>
                <w:sz w:val="18"/>
                <w:szCs w:val="18"/>
              </w:rPr>
              <w:t>倍液～</w:t>
            </w:r>
            <w:r>
              <w:rPr>
                <w:rFonts w:ascii="宋体" w:cs="宋体"/>
                <w:kern w:val="0"/>
                <w:sz w:val="18"/>
                <w:szCs w:val="18"/>
              </w:rPr>
              <w:t>1000</w:t>
            </w:r>
            <w:r>
              <w:rPr>
                <w:rFonts w:hint="eastAsia" w:ascii="宋体" w:cs="宋体"/>
                <w:kern w:val="0"/>
                <w:sz w:val="18"/>
                <w:szCs w:val="18"/>
              </w:rPr>
              <w:t>倍液</w:t>
            </w:r>
          </w:p>
        </w:tc>
        <w:tc>
          <w:tcPr>
            <w:tcW w:w="1231" w:type="dxa"/>
            <w:vAlign w:val="center"/>
          </w:tcPr>
          <w:p w14:paraId="690A2E09">
            <w:pPr>
              <w:spacing w:line="240" w:lineRule="exact"/>
              <w:jc w:val="center"/>
              <w:rPr>
                <w:sz w:val="18"/>
                <w:szCs w:val="18"/>
              </w:rPr>
            </w:pPr>
            <w:r>
              <w:rPr>
                <w:sz w:val="18"/>
                <w:szCs w:val="18"/>
              </w:rPr>
              <w:t>10</w:t>
            </w:r>
          </w:p>
        </w:tc>
      </w:tr>
      <w:tr w14:paraId="10E9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7AB65454">
            <w:pPr>
              <w:spacing w:line="240" w:lineRule="exact"/>
              <w:jc w:val="center"/>
              <w:rPr>
                <w:rFonts w:cs="Times New Roman"/>
                <w:sz w:val="18"/>
                <w:szCs w:val="18"/>
              </w:rPr>
            </w:pPr>
          </w:p>
        </w:tc>
        <w:tc>
          <w:tcPr>
            <w:tcW w:w="1448" w:type="dxa"/>
            <w:vAlign w:val="center"/>
          </w:tcPr>
          <w:p w14:paraId="428EF715">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2121DA5D">
            <w:pPr>
              <w:spacing w:line="240" w:lineRule="exact"/>
              <w:jc w:val="center"/>
              <w:rPr>
                <w:rFonts w:ascii="宋体" w:cs="Times New Roman"/>
                <w:kern w:val="0"/>
                <w:sz w:val="18"/>
                <w:szCs w:val="18"/>
              </w:rPr>
            </w:pPr>
            <w:r>
              <w:rPr>
                <w:rFonts w:ascii="宋体" w:cs="宋体"/>
                <w:kern w:val="0"/>
                <w:sz w:val="18"/>
                <w:szCs w:val="18"/>
              </w:rPr>
              <w:t>2%</w:t>
            </w:r>
            <w:r>
              <w:rPr>
                <w:rFonts w:hint="eastAsia" w:ascii="宋体" w:cs="宋体"/>
                <w:kern w:val="0"/>
                <w:sz w:val="18"/>
                <w:szCs w:val="18"/>
              </w:rPr>
              <w:t>春雷霉素可湿性粉剂</w:t>
            </w:r>
          </w:p>
        </w:tc>
        <w:tc>
          <w:tcPr>
            <w:tcW w:w="1956" w:type="dxa"/>
            <w:vAlign w:val="center"/>
          </w:tcPr>
          <w:p w14:paraId="50E38702">
            <w:pPr>
              <w:spacing w:line="240" w:lineRule="exact"/>
              <w:jc w:val="center"/>
              <w:rPr>
                <w:rFonts w:cs="Times New Roman"/>
                <w:sz w:val="18"/>
                <w:szCs w:val="18"/>
              </w:rPr>
            </w:pPr>
            <w:r>
              <w:rPr>
                <w:rFonts w:ascii="宋体" w:cs="宋体"/>
                <w:kern w:val="0"/>
                <w:sz w:val="18"/>
                <w:szCs w:val="18"/>
              </w:rPr>
              <w:t>300</w:t>
            </w:r>
            <w:r>
              <w:rPr>
                <w:rFonts w:hint="eastAsia" w:ascii="宋体" w:cs="宋体"/>
                <w:kern w:val="0"/>
                <w:sz w:val="18"/>
                <w:szCs w:val="18"/>
              </w:rPr>
              <w:t>倍液～</w:t>
            </w:r>
            <w:r>
              <w:rPr>
                <w:rFonts w:ascii="宋体" w:cs="宋体"/>
                <w:kern w:val="0"/>
                <w:sz w:val="18"/>
                <w:szCs w:val="18"/>
              </w:rPr>
              <w:t>500</w:t>
            </w:r>
            <w:r>
              <w:rPr>
                <w:rFonts w:hint="eastAsia" w:ascii="宋体" w:cs="宋体"/>
                <w:kern w:val="0"/>
                <w:sz w:val="18"/>
                <w:szCs w:val="18"/>
              </w:rPr>
              <w:t>倍液</w:t>
            </w:r>
          </w:p>
        </w:tc>
        <w:tc>
          <w:tcPr>
            <w:tcW w:w="1231" w:type="dxa"/>
            <w:vAlign w:val="center"/>
          </w:tcPr>
          <w:p w14:paraId="7FBF6C5B">
            <w:pPr>
              <w:spacing w:line="240" w:lineRule="exact"/>
              <w:jc w:val="center"/>
              <w:rPr>
                <w:sz w:val="18"/>
                <w:szCs w:val="18"/>
              </w:rPr>
            </w:pPr>
            <w:r>
              <w:rPr>
                <w:sz w:val="18"/>
                <w:szCs w:val="18"/>
              </w:rPr>
              <w:t>7</w:t>
            </w:r>
            <w:r>
              <w:rPr>
                <w:rFonts w:hint="eastAsia" w:cs="宋体"/>
                <w:sz w:val="18"/>
                <w:szCs w:val="18"/>
              </w:rPr>
              <w:t>～</w:t>
            </w:r>
            <w:r>
              <w:rPr>
                <w:sz w:val="18"/>
                <w:szCs w:val="18"/>
              </w:rPr>
              <w:t>14</w:t>
            </w:r>
          </w:p>
        </w:tc>
      </w:tr>
      <w:tr w14:paraId="36FA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restart"/>
            <w:vAlign w:val="center"/>
          </w:tcPr>
          <w:p w14:paraId="6B44073C">
            <w:pPr>
              <w:spacing w:line="240" w:lineRule="exact"/>
              <w:jc w:val="center"/>
              <w:rPr>
                <w:rFonts w:cs="Times New Roman"/>
                <w:sz w:val="18"/>
                <w:szCs w:val="18"/>
              </w:rPr>
            </w:pPr>
            <w:r>
              <w:rPr>
                <w:rFonts w:hint="eastAsia" w:ascii="宋体" w:cs="宋体"/>
                <w:kern w:val="0"/>
                <w:sz w:val="18"/>
                <w:szCs w:val="18"/>
              </w:rPr>
              <w:t>叶斑病</w:t>
            </w:r>
          </w:p>
        </w:tc>
        <w:tc>
          <w:tcPr>
            <w:tcW w:w="1448" w:type="dxa"/>
            <w:vAlign w:val="center"/>
          </w:tcPr>
          <w:p w14:paraId="589A0A4B">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64A79FF9">
            <w:pPr>
              <w:spacing w:line="240" w:lineRule="exact"/>
              <w:jc w:val="center"/>
              <w:rPr>
                <w:rFonts w:ascii="宋体" w:cs="Times New Roman"/>
                <w:kern w:val="0"/>
                <w:sz w:val="18"/>
                <w:szCs w:val="18"/>
              </w:rPr>
            </w:pPr>
            <w:r>
              <w:rPr>
                <w:rFonts w:ascii="宋体" w:cs="宋体"/>
                <w:kern w:val="0"/>
                <w:sz w:val="18"/>
                <w:szCs w:val="18"/>
              </w:rPr>
              <w:t>0.3%</w:t>
            </w:r>
            <w:r>
              <w:rPr>
                <w:rFonts w:hint="eastAsia" w:ascii="宋体" w:cs="宋体"/>
                <w:kern w:val="0"/>
                <w:sz w:val="18"/>
                <w:szCs w:val="18"/>
              </w:rPr>
              <w:t>四霉素水剂</w:t>
            </w:r>
          </w:p>
        </w:tc>
        <w:tc>
          <w:tcPr>
            <w:tcW w:w="1956" w:type="dxa"/>
            <w:vAlign w:val="center"/>
          </w:tcPr>
          <w:p w14:paraId="0740D130">
            <w:pPr>
              <w:spacing w:line="240" w:lineRule="exact"/>
              <w:jc w:val="center"/>
              <w:rPr>
                <w:rFonts w:ascii="宋体" w:cs="Times New Roman"/>
                <w:kern w:val="0"/>
                <w:sz w:val="18"/>
                <w:szCs w:val="18"/>
              </w:rPr>
            </w:pPr>
            <w:r>
              <w:rPr>
                <w:rFonts w:ascii="宋体" w:cs="宋体"/>
                <w:kern w:val="0"/>
                <w:sz w:val="18"/>
                <w:szCs w:val="18"/>
              </w:rPr>
              <w:t>800</w:t>
            </w:r>
            <w:r>
              <w:rPr>
                <w:rFonts w:hint="eastAsia" w:ascii="宋体" w:cs="宋体"/>
                <w:kern w:val="0"/>
                <w:sz w:val="18"/>
                <w:szCs w:val="18"/>
              </w:rPr>
              <w:t>倍液～</w:t>
            </w:r>
            <w:r>
              <w:rPr>
                <w:rFonts w:ascii="宋体" w:cs="宋体"/>
                <w:kern w:val="0"/>
                <w:sz w:val="18"/>
                <w:szCs w:val="18"/>
              </w:rPr>
              <w:t>1000</w:t>
            </w:r>
            <w:r>
              <w:rPr>
                <w:rFonts w:hint="eastAsia" w:ascii="宋体" w:cs="宋体"/>
                <w:kern w:val="0"/>
                <w:sz w:val="18"/>
                <w:szCs w:val="18"/>
              </w:rPr>
              <w:t>倍液</w:t>
            </w:r>
          </w:p>
        </w:tc>
        <w:tc>
          <w:tcPr>
            <w:tcW w:w="1231" w:type="dxa"/>
            <w:vAlign w:val="center"/>
          </w:tcPr>
          <w:p w14:paraId="1AB8C10F">
            <w:pPr>
              <w:spacing w:line="240" w:lineRule="exact"/>
              <w:jc w:val="center"/>
              <w:rPr>
                <w:rFonts w:cs="Times New Roman"/>
                <w:color w:val="0000FF"/>
                <w:sz w:val="18"/>
                <w:szCs w:val="18"/>
              </w:rPr>
            </w:pPr>
            <w:r>
              <w:rPr>
                <w:sz w:val="18"/>
                <w:szCs w:val="18"/>
              </w:rPr>
              <w:t>10</w:t>
            </w:r>
          </w:p>
        </w:tc>
      </w:tr>
      <w:tr w14:paraId="5B5E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00303C60">
            <w:pPr>
              <w:spacing w:line="240" w:lineRule="exact"/>
              <w:jc w:val="center"/>
              <w:rPr>
                <w:rFonts w:cs="Times New Roman"/>
                <w:sz w:val="18"/>
                <w:szCs w:val="18"/>
              </w:rPr>
            </w:pPr>
          </w:p>
        </w:tc>
        <w:tc>
          <w:tcPr>
            <w:tcW w:w="1448" w:type="dxa"/>
            <w:vAlign w:val="center"/>
          </w:tcPr>
          <w:p w14:paraId="66D2DCD3">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18C469B7">
            <w:pPr>
              <w:spacing w:line="240" w:lineRule="exact"/>
              <w:jc w:val="center"/>
              <w:rPr>
                <w:rFonts w:ascii="宋体" w:cs="Times New Roman"/>
                <w:kern w:val="0"/>
                <w:sz w:val="18"/>
                <w:szCs w:val="18"/>
              </w:rPr>
            </w:pPr>
            <w:r>
              <w:rPr>
                <w:rFonts w:ascii="宋体" w:cs="宋体"/>
                <w:kern w:val="0"/>
                <w:sz w:val="18"/>
                <w:szCs w:val="18"/>
              </w:rPr>
              <w:t>36%</w:t>
            </w:r>
            <w:r>
              <w:rPr>
                <w:rFonts w:hint="eastAsia" w:ascii="宋体" w:cs="宋体"/>
                <w:kern w:val="0"/>
                <w:sz w:val="18"/>
                <w:szCs w:val="18"/>
              </w:rPr>
              <w:t>甲基硫菌灵悬浮剂</w:t>
            </w:r>
          </w:p>
        </w:tc>
        <w:tc>
          <w:tcPr>
            <w:tcW w:w="1956" w:type="dxa"/>
            <w:vAlign w:val="center"/>
          </w:tcPr>
          <w:p w14:paraId="2CFD0A6D">
            <w:pPr>
              <w:spacing w:line="240" w:lineRule="exact"/>
              <w:jc w:val="center"/>
              <w:rPr>
                <w:rFonts w:cs="Times New Roman"/>
                <w:sz w:val="18"/>
                <w:szCs w:val="18"/>
              </w:rPr>
            </w:pPr>
            <w:r>
              <w:rPr>
                <w:rFonts w:ascii="宋体" w:cs="宋体"/>
                <w:kern w:val="0"/>
                <w:sz w:val="18"/>
                <w:szCs w:val="18"/>
              </w:rPr>
              <w:t>500</w:t>
            </w:r>
            <w:r>
              <w:rPr>
                <w:rFonts w:hint="eastAsia" w:ascii="宋体" w:cs="宋体"/>
                <w:kern w:val="0"/>
                <w:sz w:val="18"/>
                <w:szCs w:val="18"/>
              </w:rPr>
              <w:t>倍液</w:t>
            </w:r>
          </w:p>
        </w:tc>
        <w:tc>
          <w:tcPr>
            <w:tcW w:w="1231" w:type="dxa"/>
            <w:vAlign w:val="center"/>
          </w:tcPr>
          <w:p w14:paraId="10384419">
            <w:pPr>
              <w:spacing w:line="240" w:lineRule="exact"/>
              <w:jc w:val="center"/>
              <w:rPr>
                <w:sz w:val="18"/>
                <w:szCs w:val="18"/>
              </w:rPr>
            </w:pPr>
            <w:r>
              <w:rPr>
                <w:sz w:val="18"/>
                <w:szCs w:val="18"/>
              </w:rPr>
              <w:t>3</w:t>
            </w:r>
            <w:r>
              <w:rPr>
                <w:rFonts w:hint="eastAsia" w:cs="宋体"/>
                <w:sz w:val="18"/>
                <w:szCs w:val="18"/>
              </w:rPr>
              <w:t>～</w:t>
            </w:r>
            <w:r>
              <w:rPr>
                <w:sz w:val="18"/>
                <w:szCs w:val="18"/>
              </w:rPr>
              <w:t>4</w:t>
            </w:r>
          </w:p>
        </w:tc>
      </w:tr>
      <w:tr w14:paraId="2700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restart"/>
            <w:vAlign w:val="center"/>
          </w:tcPr>
          <w:p w14:paraId="70A07C8D">
            <w:pPr>
              <w:spacing w:line="240" w:lineRule="exact"/>
              <w:jc w:val="center"/>
              <w:rPr>
                <w:rFonts w:cs="Times New Roman"/>
                <w:sz w:val="18"/>
                <w:szCs w:val="18"/>
              </w:rPr>
            </w:pPr>
            <w:r>
              <w:rPr>
                <w:rFonts w:hint="eastAsia" w:ascii="宋体" w:cs="宋体"/>
                <w:kern w:val="0"/>
                <w:sz w:val="18"/>
                <w:szCs w:val="18"/>
              </w:rPr>
              <w:t>蚜虫</w:t>
            </w:r>
          </w:p>
        </w:tc>
        <w:tc>
          <w:tcPr>
            <w:tcW w:w="1448" w:type="dxa"/>
            <w:vAlign w:val="center"/>
          </w:tcPr>
          <w:p w14:paraId="7C328608">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64F6DDA4">
            <w:pPr>
              <w:spacing w:line="240" w:lineRule="exact"/>
              <w:jc w:val="center"/>
              <w:rPr>
                <w:rFonts w:ascii="宋体" w:cs="Times New Roman"/>
                <w:kern w:val="0"/>
                <w:sz w:val="18"/>
                <w:szCs w:val="18"/>
              </w:rPr>
            </w:pPr>
            <w:r>
              <w:rPr>
                <w:rFonts w:hint="eastAsia" w:ascii="宋体" w:cs="宋体"/>
                <w:kern w:val="0"/>
                <w:sz w:val="18"/>
                <w:szCs w:val="18"/>
              </w:rPr>
              <w:t>可用苦参素杀虫剂</w:t>
            </w:r>
          </w:p>
        </w:tc>
        <w:tc>
          <w:tcPr>
            <w:tcW w:w="1956" w:type="dxa"/>
            <w:vAlign w:val="center"/>
          </w:tcPr>
          <w:p w14:paraId="6AB330FB">
            <w:pPr>
              <w:spacing w:line="240" w:lineRule="exact"/>
              <w:jc w:val="center"/>
              <w:rPr>
                <w:rFonts w:cs="Times New Roman"/>
                <w:sz w:val="18"/>
                <w:szCs w:val="18"/>
              </w:rPr>
            </w:pPr>
            <w:r>
              <w:rPr>
                <w:rFonts w:ascii="宋体" w:cs="宋体"/>
                <w:kern w:val="0"/>
                <w:sz w:val="18"/>
                <w:szCs w:val="18"/>
              </w:rPr>
              <w:t>1000</w:t>
            </w:r>
            <w:r>
              <w:rPr>
                <w:rFonts w:hint="eastAsia" w:ascii="宋体" w:cs="宋体"/>
                <w:kern w:val="0"/>
                <w:sz w:val="18"/>
                <w:szCs w:val="18"/>
              </w:rPr>
              <w:t>倍液</w:t>
            </w:r>
          </w:p>
        </w:tc>
        <w:tc>
          <w:tcPr>
            <w:tcW w:w="1231" w:type="dxa"/>
            <w:vAlign w:val="center"/>
          </w:tcPr>
          <w:p w14:paraId="40EA4A19">
            <w:pPr>
              <w:spacing w:line="240" w:lineRule="exact"/>
              <w:jc w:val="center"/>
              <w:rPr>
                <w:sz w:val="18"/>
                <w:szCs w:val="18"/>
              </w:rPr>
            </w:pPr>
            <w:r>
              <w:rPr>
                <w:sz w:val="18"/>
                <w:szCs w:val="18"/>
              </w:rPr>
              <w:t>7</w:t>
            </w:r>
            <w:r>
              <w:rPr>
                <w:rFonts w:hint="eastAsia" w:cs="宋体"/>
                <w:sz w:val="18"/>
                <w:szCs w:val="18"/>
              </w:rPr>
              <w:t>～</w:t>
            </w:r>
            <w:r>
              <w:rPr>
                <w:sz w:val="18"/>
                <w:szCs w:val="18"/>
              </w:rPr>
              <w:t>14</w:t>
            </w:r>
          </w:p>
        </w:tc>
      </w:tr>
      <w:tr w14:paraId="0BD8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Merge w:val="continue"/>
            <w:vAlign w:val="center"/>
          </w:tcPr>
          <w:p w14:paraId="18A6CEF6">
            <w:pPr>
              <w:spacing w:line="240" w:lineRule="exact"/>
              <w:jc w:val="center"/>
              <w:rPr>
                <w:rFonts w:cs="Times New Roman"/>
                <w:sz w:val="18"/>
                <w:szCs w:val="18"/>
              </w:rPr>
            </w:pPr>
          </w:p>
        </w:tc>
        <w:tc>
          <w:tcPr>
            <w:tcW w:w="1448" w:type="dxa"/>
            <w:vAlign w:val="center"/>
          </w:tcPr>
          <w:p w14:paraId="04A7680E">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05D8E9C4">
            <w:pPr>
              <w:spacing w:line="240" w:lineRule="exact"/>
              <w:jc w:val="center"/>
              <w:rPr>
                <w:rFonts w:ascii="宋体" w:cs="Times New Roman"/>
                <w:kern w:val="0"/>
                <w:sz w:val="18"/>
                <w:szCs w:val="18"/>
              </w:rPr>
            </w:pPr>
            <w:r>
              <w:rPr>
                <w:rFonts w:ascii="宋体" w:cs="宋体"/>
                <w:kern w:val="0"/>
                <w:sz w:val="18"/>
                <w:szCs w:val="18"/>
              </w:rPr>
              <w:t>10%</w:t>
            </w:r>
            <w:r>
              <w:rPr>
                <w:rFonts w:hint="eastAsia" w:ascii="宋体" w:cs="宋体"/>
                <w:kern w:val="0"/>
                <w:sz w:val="18"/>
                <w:szCs w:val="18"/>
              </w:rPr>
              <w:t>吡虫啉可湿性粉剂</w:t>
            </w:r>
          </w:p>
        </w:tc>
        <w:tc>
          <w:tcPr>
            <w:tcW w:w="1956" w:type="dxa"/>
            <w:vAlign w:val="center"/>
          </w:tcPr>
          <w:p w14:paraId="3F68CDD7">
            <w:pPr>
              <w:spacing w:line="240" w:lineRule="exact"/>
              <w:jc w:val="center"/>
              <w:rPr>
                <w:rFonts w:cs="Times New Roman"/>
                <w:sz w:val="18"/>
                <w:szCs w:val="18"/>
              </w:rPr>
            </w:pPr>
            <w:r>
              <w:rPr>
                <w:rFonts w:ascii="宋体" w:cs="宋体"/>
                <w:kern w:val="0"/>
                <w:sz w:val="18"/>
                <w:szCs w:val="18"/>
              </w:rPr>
              <w:t>1500</w:t>
            </w:r>
            <w:r>
              <w:rPr>
                <w:rFonts w:hint="eastAsia" w:ascii="宋体" w:cs="宋体"/>
                <w:kern w:val="0"/>
                <w:sz w:val="18"/>
                <w:szCs w:val="18"/>
              </w:rPr>
              <w:t>倍液～</w:t>
            </w:r>
            <w:r>
              <w:rPr>
                <w:rFonts w:ascii="宋体" w:cs="宋体"/>
                <w:kern w:val="0"/>
                <w:sz w:val="18"/>
                <w:szCs w:val="18"/>
              </w:rPr>
              <w:t>2000</w:t>
            </w:r>
            <w:r>
              <w:rPr>
                <w:rFonts w:hint="eastAsia" w:ascii="宋体" w:cs="宋体"/>
                <w:kern w:val="0"/>
                <w:sz w:val="18"/>
                <w:szCs w:val="18"/>
              </w:rPr>
              <w:t>倍液</w:t>
            </w:r>
          </w:p>
        </w:tc>
        <w:tc>
          <w:tcPr>
            <w:tcW w:w="1231" w:type="dxa"/>
            <w:vAlign w:val="center"/>
          </w:tcPr>
          <w:p w14:paraId="2B0CEA8C">
            <w:pPr>
              <w:spacing w:line="240" w:lineRule="exact"/>
              <w:jc w:val="center"/>
              <w:rPr>
                <w:sz w:val="18"/>
                <w:szCs w:val="18"/>
              </w:rPr>
            </w:pPr>
            <w:r>
              <w:rPr>
                <w:sz w:val="18"/>
                <w:szCs w:val="18"/>
              </w:rPr>
              <w:t>10</w:t>
            </w:r>
          </w:p>
        </w:tc>
      </w:tr>
      <w:tr w14:paraId="4061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703" w:type="dxa"/>
            <w:vAlign w:val="center"/>
          </w:tcPr>
          <w:p w14:paraId="6973C775">
            <w:pPr>
              <w:spacing w:line="240" w:lineRule="exact"/>
              <w:jc w:val="center"/>
              <w:rPr>
                <w:rFonts w:cs="Times New Roman"/>
                <w:sz w:val="18"/>
                <w:szCs w:val="18"/>
              </w:rPr>
            </w:pPr>
            <w:r>
              <w:rPr>
                <w:rFonts w:hint="eastAsia" w:ascii="宋体" w:cs="宋体"/>
                <w:kern w:val="0"/>
                <w:sz w:val="18"/>
                <w:szCs w:val="18"/>
              </w:rPr>
              <w:t>白粉虱</w:t>
            </w:r>
          </w:p>
        </w:tc>
        <w:tc>
          <w:tcPr>
            <w:tcW w:w="1448" w:type="dxa"/>
            <w:vAlign w:val="center"/>
          </w:tcPr>
          <w:p w14:paraId="4D39FE1B">
            <w:pPr>
              <w:spacing w:line="240" w:lineRule="exact"/>
              <w:jc w:val="center"/>
              <w:rPr>
                <w:rFonts w:cs="Times New Roman"/>
                <w:sz w:val="18"/>
                <w:szCs w:val="18"/>
              </w:rPr>
            </w:pPr>
            <w:r>
              <w:rPr>
                <w:rFonts w:hint="eastAsia" w:ascii="宋体" w:cs="宋体"/>
                <w:kern w:val="0"/>
                <w:sz w:val="18"/>
                <w:szCs w:val="18"/>
              </w:rPr>
              <w:t>发病初期</w:t>
            </w:r>
          </w:p>
        </w:tc>
        <w:tc>
          <w:tcPr>
            <w:tcW w:w="3255" w:type="dxa"/>
            <w:vAlign w:val="center"/>
          </w:tcPr>
          <w:p w14:paraId="6C9FA8F2">
            <w:pPr>
              <w:spacing w:line="240" w:lineRule="exact"/>
              <w:jc w:val="center"/>
              <w:rPr>
                <w:rFonts w:ascii="宋体" w:cs="Times New Roman"/>
                <w:kern w:val="0"/>
                <w:sz w:val="18"/>
                <w:szCs w:val="18"/>
              </w:rPr>
            </w:pPr>
            <w:r>
              <w:rPr>
                <w:rFonts w:ascii="宋体" w:cs="宋体"/>
                <w:kern w:val="0"/>
                <w:sz w:val="18"/>
                <w:szCs w:val="18"/>
              </w:rPr>
              <w:t>10%</w:t>
            </w:r>
            <w:r>
              <w:rPr>
                <w:rFonts w:hint="eastAsia" w:ascii="宋体" w:cs="宋体"/>
                <w:kern w:val="0"/>
                <w:sz w:val="18"/>
                <w:szCs w:val="18"/>
              </w:rPr>
              <w:t>吡虫啉可湿性粉剂</w:t>
            </w:r>
          </w:p>
        </w:tc>
        <w:tc>
          <w:tcPr>
            <w:tcW w:w="1956" w:type="dxa"/>
            <w:vAlign w:val="center"/>
          </w:tcPr>
          <w:p w14:paraId="55733133">
            <w:pPr>
              <w:spacing w:line="240" w:lineRule="exact"/>
              <w:jc w:val="center"/>
              <w:rPr>
                <w:rFonts w:cs="Times New Roman"/>
                <w:sz w:val="18"/>
                <w:szCs w:val="18"/>
              </w:rPr>
            </w:pPr>
            <w:r>
              <w:rPr>
                <w:rFonts w:ascii="宋体" w:cs="宋体"/>
                <w:kern w:val="0"/>
                <w:sz w:val="18"/>
                <w:szCs w:val="18"/>
              </w:rPr>
              <w:t>1500</w:t>
            </w:r>
            <w:r>
              <w:rPr>
                <w:rFonts w:hint="eastAsia" w:ascii="宋体" w:cs="宋体"/>
                <w:kern w:val="0"/>
                <w:sz w:val="18"/>
                <w:szCs w:val="18"/>
              </w:rPr>
              <w:t>倍液</w:t>
            </w:r>
          </w:p>
        </w:tc>
        <w:tc>
          <w:tcPr>
            <w:tcW w:w="1231" w:type="dxa"/>
            <w:vAlign w:val="center"/>
          </w:tcPr>
          <w:p w14:paraId="6FF0B99C">
            <w:pPr>
              <w:spacing w:line="240" w:lineRule="exact"/>
              <w:jc w:val="center"/>
              <w:rPr>
                <w:sz w:val="18"/>
                <w:szCs w:val="18"/>
              </w:rPr>
            </w:pPr>
            <w:r>
              <w:rPr>
                <w:sz w:val="18"/>
                <w:szCs w:val="18"/>
              </w:rPr>
              <w:t>10</w:t>
            </w:r>
          </w:p>
        </w:tc>
      </w:tr>
      <w:tr w14:paraId="7047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593" w:type="dxa"/>
            <w:gridSpan w:val="5"/>
            <w:vAlign w:val="center"/>
          </w:tcPr>
          <w:p w14:paraId="6A1F98E8">
            <w:pPr>
              <w:spacing w:line="240" w:lineRule="exact"/>
              <w:jc w:val="left"/>
              <w:rPr>
                <w:rFonts w:cs="Times New Roman"/>
                <w:sz w:val="18"/>
                <w:szCs w:val="18"/>
              </w:rPr>
            </w:pPr>
            <w:r>
              <w:rPr>
                <w:rFonts w:hint="eastAsia" w:cs="宋体"/>
                <w:sz w:val="18"/>
                <w:szCs w:val="18"/>
              </w:rPr>
              <w:t>注：农药使用符合</w:t>
            </w:r>
            <w:r>
              <w:rPr>
                <w:rFonts w:ascii="宋体" w:cs="宋体"/>
                <w:kern w:val="0"/>
                <w:sz w:val="18"/>
                <w:szCs w:val="18"/>
              </w:rPr>
              <w:t>NY/T 393</w:t>
            </w:r>
            <w:r>
              <w:rPr>
                <w:rFonts w:hint="eastAsia" w:ascii="宋体" w:cs="宋体"/>
                <w:kern w:val="0"/>
                <w:sz w:val="18"/>
                <w:szCs w:val="18"/>
              </w:rPr>
              <w:t>的规定</w:t>
            </w:r>
          </w:p>
        </w:tc>
      </w:tr>
    </w:tbl>
    <w:p w14:paraId="6E8F083C">
      <w:pPr>
        <w:pStyle w:val="23"/>
        <w:spacing w:beforeLines="50" w:afterLines="50"/>
        <w:ind w:firstLine="2530" w:firstLineChars="1150"/>
        <w:rPr>
          <w:rFonts w:cs="Times New Roman"/>
          <w:kern w:val="0"/>
        </w:rPr>
      </w:pP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62456">
    <w:pPr>
      <w:pStyle w:val="8"/>
      <w:jc w:val="right"/>
      <w:rPr>
        <w:rFonts w:cs="Times New Roman"/>
      </w:rPr>
    </w:pPr>
    <w:r>
      <w:fldChar w:fldCharType="begin"/>
    </w:r>
    <w:r>
      <w:instrText xml:space="preserve"> PAGE   \* MERGEFORMAT </w:instrText>
    </w:r>
    <w:r>
      <w:fldChar w:fldCharType="separate"/>
    </w:r>
    <w:r>
      <w:rPr>
        <w:lang w:val="zh-CN"/>
      </w:rPr>
      <w:t>4</w:t>
    </w:r>
    <w:r>
      <w:rPr>
        <w:lang w:val="zh-CN"/>
      </w:rPr>
      <w:fldChar w:fldCharType="end"/>
    </w:r>
  </w:p>
  <w:p w14:paraId="010A6BEC">
    <w:pPr>
      <w:pStyle w:val="26"/>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24D3">
    <w:pPr>
      <w:pStyle w:val="27"/>
    </w:pPr>
    <w:r>
      <w:t>DB62/T XXXX</w:t>
    </w:r>
    <w:r>
      <w:rPr>
        <w:rFonts w:cs="Times New Roman"/>
      </w:rP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8"/>
      <w:suff w:val="nothing"/>
      <w:lvlText w:val="%1  "/>
      <w:lvlJc w:val="left"/>
      <w:pPr>
        <w:ind w:left="709"/>
      </w:pPr>
      <w:rPr>
        <w:rFonts w:hint="eastAsia" w:ascii="黑体" w:hAnsi="Times New Roman" w:eastAsia="黑体"/>
        <w:b w:val="0"/>
        <w:bCs w:val="0"/>
        <w:i w:val="0"/>
        <w:iCs w:val="0"/>
        <w:sz w:val="21"/>
        <w:szCs w:val="21"/>
      </w:rPr>
    </w:lvl>
    <w:lvl w:ilvl="1" w:tentative="0">
      <w:start w:val="1"/>
      <w:numFmt w:val="decimal"/>
      <w:pStyle w:val="25"/>
      <w:suff w:val="nothing"/>
      <w:lvlText w:val="%1.%2  "/>
      <w:lvlJc w:val="left"/>
      <w:rPr>
        <w:rFonts w:hint="eastAsia" w:ascii="黑体" w:hAnsi="Times New Roman" w:eastAsia="黑体"/>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9"/>
      <w:suff w:val="nothing"/>
      <w:lvlText w:val="%1.%2.%3  "/>
      <w:lvlJc w:val="left"/>
      <w:rPr>
        <w:rFonts w:hint="eastAsia" w:ascii="黑体" w:hAnsi="Times New Roman" w:eastAsia="黑体"/>
        <w:b w:val="0"/>
        <w:bCs w:val="0"/>
        <w:i w:val="0"/>
        <w:iCs w:val="0"/>
        <w:sz w:val="21"/>
        <w:szCs w:val="21"/>
      </w:rPr>
    </w:lvl>
    <w:lvl w:ilvl="3" w:tentative="0">
      <w:start w:val="1"/>
      <w:numFmt w:val="decimal"/>
      <w:suff w:val="nothing"/>
      <w:lvlText w:val="%1.%2.%3.%4　"/>
      <w:lvlJc w:val="left"/>
      <w:rPr>
        <w:rFonts w:hint="eastAsia" w:ascii="黑体" w:hAnsi="Times New Roman" w:eastAsia="黑体"/>
        <w:b w:val="0"/>
        <w:bCs w:val="0"/>
        <w:i w:val="0"/>
        <w:iCs w:val="0"/>
        <w:sz w:val="21"/>
        <w:szCs w:val="21"/>
      </w:rPr>
    </w:lvl>
    <w:lvl w:ilvl="4" w:tentative="0">
      <w:start w:val="1"/>
      <w:numFmt w:val="decimal"/>
      <w:pStyle w:val="32"/>
      <w:suff w:val="nothing"/>
      <w:lvlText w:val="%1.%2.%3.%4.%5　"/>
      <w:lvlJc w:val="left"/>
      <w:rPr>
        <w:rFonts w:hint="eastAsia" w:ascii="黑体" w:hAnsi="Times New Roman" w:eastAsia="黑体"/>
        <w:b w:val="0"/>
        <w:bCs w:val="0"/>
        <w:i w:val="0"/>
        <w:iCs w:val="0"/>
        <w:sz w:val="21"/>
        <w:szCs w:val="21"/>
      </w:rPr>
    </w:lvl>
    <w:lvl w:ilvl="5" w:tentative="0">
      <w:start w:val="1"/>
      <w:numFmt w:val="decimal"/>
      <w:pStyle w:val="33"/>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NDZhNmJlNGFmMzEyMDQ3NWU3M2RkNDUzZjE4YjgyNjUifQ=="/>
  </w:docVars>
  <w:rsids>
    <w:rsidRoot w:val="0043067D"/>
    <w:rsid w:val="00001956"/>
    <w:rsid w:val="000052BA"/>
    <w:rsid w:val="00005606"/>
    <w:rsid w:val="00012FD8"/>
    <w:rsid w:val="00014573"/>
    <w:rsid w:val="0001541D"/>
    <w:rsid w:val="00015707"/>
    <w:rsid w:val="000161F2"/>
    <w:rsid w:val="0002156F"/>
    <w:rsid w:val="00021801"/>
    <w:rsid w:val="00021FAE"/>
    <w:rsid w:val="00031931"/>
    <w:rsid w:val="00035093"/>
    <w:rsid w:val="000364CE"/>
    <w:rsid w:val="000417D1"/>
    <w:rsid w:val="000417D9"/>
    <w:rsid w:val="00041897"/>
    <w:rsid w:val="000421B9"/>
    <w:rsid w:val="00044ED4"/>
    <w:rsid w:val="00047940"/>
    <w:rsid w:val="00060C34"/>
    <w:rsid w:val="00061B3D"/>
    <w:rsid w:val="00066EC3"/>
    <w:rsid w:val="000708FB"/>
    <w:rsid w:val="000719AC"/>
    <w:rsid w:val="00072938"/>
    <w:rsid w:val="00083AD9"/>
    <w:rsid w:val="00094E66"/>
    <w:rsid w:val="00094E9D"/>
    <w:rsid w:val="00096727"/>
    <w:rsid w:val="00097E00"/>
    <w:rsid w:val="000A0D46"/>
    <w:rsid w:val="000A2B74"/>
    <w:rsid w:val="000A4BCA"/>
    <w:rsid w:val="000A58BF"/>
    <w:rsid w:val="000A6BBF"/>
    <w:rsid w:val="000B06B7"/>
    <w:rsid w:val="000B109F"/>
    <w:rsid w:val="000B111A"/>
    <w:rsid w:val="000B298C"/>
    <w:rsid w:val="000B2D88"/>
    <w:rsid w:val="000B35C1"/>
    <w:rsid w:val="000B4D00"/>
    <w:rsid w:val="000B5519"/>
    <w:rsid w:val="000C0B07"/>
    <w:rsid w:val="000C2F40"/>
    <w:rsid w:val="000C460F"/>
    <w:rsid w:val="000C4982"/>
    <w:rsid w:val="000C6309"/>
    <w:rsid w:val="000D07B3"/>
    <w:rsid w:val="000D190D"/>
    <w:rsid w:val="000D21DC"/>
    <w:rsid w:val="000D76FC"/>
    <w:rsid w:val="000E0A35"/>
    <w:rsid w:val="000E0D57"/>
    <w:rsid w:val="000E13CC"/>
    <w:rsid w:val="000E253E"/>
    <w:rsid w:val="000E3C60"/>
    <w:rsid w:val="000E639B"/>
    <w:rsid w:val="000F38E2"/>
    <w:rsid w:val="000F6EFE"/>
    <w:rsid w:val="001029B1"/>
    <w:rsid w:val="001045CB"/>
    <w:rsid w:val="00104871"/>
    <w:rsid w:val="00106DBC"/>
    <w:rsid w:val="00111006"/>
    <w:rsid w:val="001214B0"/>
    <w:rsid w:val="00122342"/>
    <w:rsid w:val="00123E43"/>
    <w:rsid w:val="001254FD"/>
    <w:rsid w:val="00126044"/>
    <w:rsid w:val="00127B6E"/>
    <w:rsid w:val="00135E95"/>
    <w:rsid w:val="0015253F"/>
    <w:rsid w:val="00160183"/>
    <w:rsid w:val="00160DD1"/>
    <w:rsid w:val="00161232"/>
    <w:rsid w:val="00161974"/>
    <w:rsid w:val="00162DA7"/>
    <w:rsid w:val="00163383"/>
    <w:rsid w:val="001677A1"/>
    <w:rsid w:val="00167D16"/>
    <w:rsid w:val="001756E3"/>
    <w:rsid w:val="00180CB6"/>
    <w:rsid w:val="00185DFB"/>
    <w:rsid w:val="00186D73"/>
    <w:rsid w:val="00187F69"/>
    <w:rsid w:val="001917A4"/>
    <w:rsid w:val="001951B5"/>
    <w:rsid w:val="001956F6"/>
    <w:rsid w:val="001976A8"/>
    <w:rsid w:val="001A5097"/>
    <w:rsid w:val="001A51E8"/>
    <w:rsid w:val="001A7C2C"/>
    <w:rsid w:val="001B5ED6"/>
    <w:rsid w:val="001B68BF"/>
    <w:rsid w:val="001C00BD"/>
    <w:rsid w:val="001C06B1"/>
    <w:rsid w:val="001C0BF0"/>
    <w:rsid w:val="001C1E05"/>
    <w:rsid w:val="001C51F2"/>
    <w:rsid w:val="001C5D5D"/>
    <w:rsid w:val="001D3002"/>
    <w:rsid w:val="001D6B24"/>
    <w:rsid w:val="001D6E63"/>
    <w:rsid w:val="001E0AD5"/>
    <w:rsid w:val="001E2FA3"/>
    <w:rsid w:val="001F4394"/>
    <w:rsid w:val="001F6765"/>
    <w:rsid w:val="0020307F"/>
    <w:rsid w:val="002030E5"/>
    <w:rsid w:val="0020372F"/>
    <w:rsid w:val="002135BB"/>
    <w:rsid w:val="00215B0F"/>
    <w:rsid w:val="00215E7E"/>
    <w:rsid w:val="00221201"/>
    <w:rsid w:val="0022300C"/>
    <w:rsid w:val="002248AB"/>
    <w:rsid w:val="00224C80"/>
    <w:rsid w:val="00232E3E"/>
    <w:rsid w:val="00245D9B"/>
    <w:rsid w:val="00246E26"/>
    <w:rsid w:val="0025108B"/>
    <w:rsid w:val="0025127B"/>
    <w:rsid w:val="00252745"/>
    <w:rsid w:val="00254134"/>
    <w:rsid w:val="00255879"/>
    <w:rsid w:val="0025690B"/>
    <w:rsid w:val="00260A6E"/>
    <w:rsid w:val="00261356"/>
    <w:rsid w:val="002672E3"/>
    <w:rsid w:val="00275580"/>
    <w:rsid w:val="00275A78"/>
    <w:rsid w:val="002771DF"/>
    <w:rsid w:val="002778DC"/>
    <w:rsid w:val="00281226"/>
    <w:rsid w:val="0029290C"/>
    <w:rsid w:val="00293D52"/>
    <w:rsid w:val="00297B1F"/>
    <w:rsid w:val="002A2F71"/>
    <w:rsid w:val="002A40BC"/>
    <w:rsid w:val="002A5856"/>
    <w:rsid w:val="002B7D9E"/>
    <w:rsid w:val="002C0942"/>
    <w:rsid w:val="002C4CFD"/>
    <w:rsid w:val="002C5A6F"/>
    <w:rsid w:val="002C68AC"/>
    <w:rsid w:val="002C7525"/>
    <w:rsid w:val="002D0EB2"/>
    <w:rsid w:val="002D2083"/>
    <w:rsid w:val="002D7F7F"/>
    <w:rsid w:val="002E0B0D"/>
    <w:rsid w:val="002E522F"/>
    <w:rsid w:val="002E5450"/>
    <w:rsid w:val="002F0449"/>
    <w:rsid w:val="002F1D13"/>
    <w:rsid w:val="002F49FB"/>
    <w:rsid w:val="00300181"/>
    <w:rsid w:val="0030494D"/>
    <w:rsid w:val="00306404"/>
    <w:rsid w:val="00307F7D"/>
    <w:rsid w:val="003111FB"/>
    <w:rsid w:val="00314DA3"/>
    <w:rsid w:val="003169AB"/>
    <w:rsid w:val="0032242D"/>
    <w:rsid w:val="003243C8"/>
    <w:rsid w:val="003250EF"/>
    <w:rsid w:val="00327216"/>
    <w:rsid w:val="003319F8"/>
    <w:rsid w:val="00331DF9"/>
    <w:rsid w:val="00332495"/>
    <w:rsid w:val="00336366"/>
    <w:rsid w:val="00337173"/>
    <w:rsid w:val="0033720E"/>
    <w:rsid w:val="00343140"/>
    <w:rsid w:val="00350072"/>
    <w:rsid w:val="00351FA1"/>
    <w:rsid w:val="0035238C"/>
    <w:rsid w:val="00352AAC"/>
    <w:rsid w:val="003651EE"/>
    <w:rsid w:val="003723D7"/>
    <w:rsid w:val="003737F1"/>
    <w:rsid w:val="00374EEF"/>
    <w:rsid w:val="0037545D"/>
    <w:rsid w:val="003830C2"/>
    <w:rsid w:val="00391A21"/>
    <w:rsid w:val="00393699"/>
    <w:rsid w:val="00396C65"/>
    <w:rsid w:val="00397210"/>
    <w:rsid w:val="00397DC1"/>
    <w:rsid w:val="003A075C"/>
    <w:rsid w:val="003A1A06"/>
    <w:rsid w:val="003A1A75"/>
    <w:rsid w:val="003A57C8"/>
    <w:rsid w:val="003B4BBC"/>
    <w:rsid w:val="003B575B"/>
    <w:rsid w:val="003C36DF"/>
    <w:rsid w:val="003C4774"/>
    <w:rsid w:val="003C47E4"/>
    <w:rsid w:val="003C6406"/>
    <w:rsid w:val="003D26F1"/>
    <w:rsid w:val="003D2808"/>
    <w:rsid w:val="003D3C15"/>
    <w:rsid w:val="003D55FF"/>
    <w:rsid w:val="003E0E8E"/>
    <w:rsid w:val="003E0FEB"/>
    <w:rsid w:val="003E3C36"/>
    <w:rsid w:val="003E4012"/>
    <w:rsid w:val="003E77E1"/>
    <w:rsid w:val="003F27AB"/>
    <w:rsid w:val="004024E0"/>
    <w:rsid w:val="00403564"/>
    <w:rsid w:val="004039FA"/>
    <w:rsid w:val="0040440A"/>
    <w:rsid w:val="00405E55"/>
    <w:rsid w:val="0040680F"/>
    <w:rsid w:val="0042331C"/>
    <w:rsid w:val="00425207"/>
    <w:rsid w:val="0042569A"/>
    <w:rsid w:val="0043067D"/>
    <w:rsid w:val="004327DC"/>
    <w:rsid w:val="004331C4"/>
    <w:rsid w:val="0044250F"/>
    <w:rsid w:val="004425D2"/>
    <w:rsid w:val="00442C44"/>
    <w:rsid w:val="00444AA1"/>
    <w:rsid w:val="00450D78"/>
    <w:rsid w:val="00451558"/>
    <w:rsid w:val="004540DF"/>
    <w:rsid w:val="00454827"/>
    <w:rsid w:val="00462825"/>
    <w:rsid w:val="00464177"/>
    <w:rsid w:val="00466B46"/>
    <w:rsid w:val="004717DB"/>
    <w:rsid w:val="00473222"/>
    <w:rsid w:val="0047378F"/>
    <w:rsid w:val="00475E0D"/>
    <w:rsid w:val="004803A7"/>
    <w:rsid w:val="00482CE0"/>
    <w:rsid w:val="00483B52"/>
    <w:rsid w:val="00485157"/>
    <w:rsid w:val="00486011"/>
    <w:rsid w:val="00486F97"/>
    <w:rsid w:val="004919F8"/>
    <w:rsid w:val="0049662F"/>
    <w:rsid w:val="0049734E"/>
    <w:rsid w:val="00497C7C"/>
    <w:rsid w:val="004A0475"/>
    <w:rsid w:val="004A144A"/>
    <w:rsid w:val="004A4FBB"/>
    <w:rsid w:val="004A6400"/>
    <w:rsid w:val="004B15CC"/>
    <w:rsid w:val="004B5262"/>
    <w:rsid w:val="004B62A4"/>
    <w:rsid w:val="004B6DD8"/>
    <w:rsid w:val="004B6DEA"/>
    <w:rsid w:val="004B7CA4"/>
    <w:rsid w:val="004C02BA"/>
    <w:rsid w:val="004C36D8"/>
    <w:rsid w:val="004D203A"/>
    <w:rsid w:val="004D6E71"/>
    <w:rsid w:val="004D78B7"/>
    <w:rsid w:val="004E0CCD"/>
    <w:rsid w:val="004E3B21"/>
    <w:rsid w:val="004E47DD"/>
    <w:rsid w:val="00500DA9"/>
    <w:rsid w:val="00501CC4"/>
    <w:rsid w:val="005048B3"/>
    <w:rsid w:val="005071EB"/>
    <w:rsid w:val="005138B0"/>
    <w:rsid w:val="00517BEB"/>
    <w:rsid w:val="005205CB"/>
    <w:rsid w:val="0052084A"/>
    <w:rsid w:val="0052148E"/>
    <w:rsid w:val="00522AB4"/>
    <w:rsid w:val="0052384E"/>
    <w:rsid w:val="00524533"/>
    <w:rsid w:val="00527CD6"/>
    <w:rsid w:val="00530997"/>
    <w:rsid w:val="005349D8"/>
    <w:rsid w:val="00541900"/>
    <w:rsid w:val="005433D3"/>
    <w:rsid w:val="00543D30"/>
    <w:rsid w:val="00545EF3"/>
    <w:rsid w:val="00546B75"/>
    <w:rsid w:val="00550E5A"/>
    <w:rsid w:val="00552444"/>
    <w:rsid w:val="005567CA"/>
    <w:rsid w:val="00557AC8"/>
    <w:rsid w:val="005648B4"/>
    <w:rsid w:val="0057040E"/>
    <w:rsid w:val="005707F2"/>
    <w:rsid w:val="00571DD4"/>
    <w:rsid w:val="00572A6E"/>
    <w:rsid w:val="00572D89"/>
    <w:rsid w:val="00573D58"/>
    <w:rsid w:val="00574F41"/>
    <w:rsid w:val="00577CE7"/>
    <w:rsid w:val="00577E09"/>
    <w:rsid w:val="005825A7"/>
    <w:rsid w:val="00584B94"/>
    <w:rsid w:val="00595E1E"/>
    <w:rsid w:val="0059789B"/>
    <w:rsid w:val="005A4BED"/>
    <w:rsid w:val="005A6A52"/>
    <w:rsid w:val="005A6E09"/>
    <w:rsid w:val="005C3A3E"/>
    <w:rsid w:val="005C4A9C"/>
    <w:rsid w:val="005C6ECE"/>
    <w:rsid w:val="005D4890"/>
    <w:rsid w:val="005E59FD"/>
    <w:rsid w:val="005E6B26"/>
    <w:rsid w:val="005F090D"/>
    <w:rsid w:val="005F0D52"/>
    <w:rsid w:val="005F10A7"/>
    <w:rsid w:val="005F1EF6"/>
    <w:rsid w:val="005F4AA9"/>
    <w:rsid w:val="005F6A31"/>
    <w:rsid w:val="00600D92"/>
    <w:rsid w:val="00600ED5"/>
    <w:rsid w:val="0060102E"/>
    <w:rsid w:val="00601F3B"/>
    <w:rsid w:val="00611568"/>
    <w:rsid w:val="00631162"/>
    <w:rsid w:val="00632142"/>
    <w:rsid w:val="00632CB2"/>
    <w:rsid w:val="006346BC"/>
    <w:rsid w:val="00635F5A"/>
    <w:rsid w:val="00646456"/>
    <w:rsid w:val="00647B3B"/>
    <w:rsid w:val="0065223A"/>
    <w:rsid w:val="00653EA2"/>
    <w:rsid w:val="00656F78"/>
    <w:rsid w:val="00656FAD"/>
    <w:rsid w:val="00657411"/>
    <w:rsid w:val="00661537"/>
    <w:rsid w:val="0066256A"/>
    <w:rsid w:val="0066636A"/>
    <w:rsid w:val="00670658"/>
    <w:rsid w:val="00673BFA"/>
    <w:rsid w:val="00677A0B"/>
    <w:rsid w:val="00685AA5"/>
    <w:rsid w:val="00690C8A"/>
    <w:rsid w:val="006938E7"/>
    <w:rsid w:val="0069656B"/>
    <w:rsid w:val="006972EA"/>
    <w:rsid w:val="0069767E"/>
    <w:rsid w:val="00697DBA"/>
    <w:rsid w:val="006A33D3"/>
    <w:rsid w:val="006B10FC"/>
    <w:rsid w:val="006B1ADC"/>
    <w:rsid w:val="006B2D60"/>
    <w:rsid w:val="006B7101"/>
    <w:rsid w:val="006B779A"/>
    <w:rsid w:val="006C0202"/>
    <w:rsid w:val="006C092E"/>
    <w:rsid w:val="006C1B99"/>
    <w:rsid w:val="006C2AEF"/>
    <w:rsid w:val="006C3B0E"/>
    <w:rsid w:val="006C5B4E"/>
    <w:rsid w:val="006C7A76"/>
    <w:rsid w:val="006D242F"/>
    <w:rsid w:val="006D4604"/>
    <w:rsid w:val="006D5E50"/>
    <w:rsid w:val="006D65A0"/>
    <w:rsid w:val="006E073D"/>
    <w:rsid w:val="006E4649"/>
    <w:rsid w:val="007000C7"/>
    <w:rsid w:val="00712E6E"/>
    <w:rsid w:val="0071666D"/>
    <w:rsid w:val="00724710"/>
    <w:rsid w:val="00725FBC"/>
    <w:rsid w:val="00731C4A"/>
    <w:rsid w:val="00731CB4"/>
    <w:rsid w:val="0073289B"/>
    <w:rsid w:val="00734217"/>
    <w:rsid w:val="00734BC2"/>
    <w:rsid w:val="00736FB2"/>
    <w:rsid w:val="00740345"/>
    <w:rsid w:val="00742F86"/>
    <w:rsid w:val="00746D49"/>
    <w:rsid w:val="00754789"/>
    <w:rsid w:val="00754840"/>
    <w:rsid w:val="0075525D"/>
    <w:rsid w:val="0075595C"/>
    <w:rsid w:val="00763144"/>
    <w:rsid w:val="00763A62"/>
    <w:rsid w:val="007654BF"/>
    <w:rsid w:val="00766F6F"/>
    <w:rsid w:val="00770088"/>
    <w:rsid w:val="0077424E"/>
    <w:rsid w:val="00776B0B"/>
    <w:rsid w:val="00777B65"/>
    <w:rsid w:val="00780EAE"/>
    <w:rsid w:val="00785027"/>
    <w:rsid w:val="00786CBB"/>
    <w:rsid w:val="00787D8E"/>
    <w:rsid w:val="00790499"/>
    <w:rsid w:val="007A029B"/>
    <w:rsid w:val="007A0B80"/>
    <w:rsid w:val="007A1506"/>
    <w:rsid w:val="007A16CB"/>
    <w:rsid w:val="007A1C93"/>
    <w:rsid w:val="007A288C"/>
    <w:rsid w:val="007A7CBE"/>
    <w:rsid w:val="007B1A67"/>
    <w:rsid w:val="007B2BA6"/>
    <w:rsid w:val="007B40DA"/>
    <w:rsid w:val="007B7A0D"/>
    <w:rsid w:val="007C025F"/>
    <w:rsid w:val="007C4202"/>
    <w:rsid w:val="007D0853"/>
    <w:rsid w:val="007D0C45"/>
    <w:rsid w:val="007D0F26"/>
    <w:rsid w:val="007E1A98"/>
    <w:rsid w:val="007E21C0"/>
    <w:rsid w:val="007E22A2"/>
    <w:rsid w:val="007E2FF7"/>
    <w:rsid w:val="007E7278"/>
    <w:rsid w:val="007E733F"/>
    <w:rsid w:val="007E7949"/>
    <w:rsid w:val="007F798A"/>
    <w:rsid w:val="0080022C"/>
    <w:rsid w:val="00805045"/>
    <w:rsid w:val="00807B2A"/>
    <w:rsid w:val="00807D9E"/>
    <w:rsid w:val="00836377"/>
    <w:rsid w:val="00837934"/>
    <w:rsid w:val="008412B9"/>
    <w:rsid w:val="008437BB"/>
    <w:rsid w:val="00845FCE"/>
    <w:rsid w:val="00851960"/>
    <w:rsid w:val="00853EE0"/>
    <w:rsid w:val="008550F4"/>
    <w:rsid w:val="00856678"/>
    <w:rsid w:val="00861064"/>
    <w:rsid w:val="0086213A"/>
    <w:rsid w:val="00872D2A"/>
    <w:rsid w:val="00873C41"/>
    <w:rsid w:val="00873EE3"/>
    <w:rsid w:val="00874266"/>
    <w:rsid w:val="008760A4"/>
    <w:rsid w:val="008770D3"/>
    <w:rsid w:val="008807E6"/>
    <w:rsid w:val="0089243B"/>
    <w:rsid w:val="008A0CEA"/>
    <w:rsid w:val="008A527C"/>
    <w:rsid w:val="008A58E6"/>
    <w:rsid w:val="008B1982"/>
    <w:rsid w:val="008B4095"/>
    <w:rsid w:val="008B4E92"/>
    <w:rsid w:val="008B5EEB"/>
    <w:rsid w:val="008C2FD6"/>
    <w:rsid w:val="008C4306"/>
    <w:rsid w:val="008C4744"/>
    <w:rsid w:val="008C505E"/>
    <w:rsid w:val="008C680C"/>
    <w:rsid w:val="008C73BE"/>
    <w:rsid w:val="008D1669"/>
    <w:rsid w:val="008D1682"/>
    <w:rsid w:val="008D169B"/>
    <w:rsid w:val="008D274B"/>
    <w:rsid w:val="008D2A34"/>
    <w:rsid w:val="008D3142"/>
    <w:rsid w:val="008D4C01"/>
    <w:rsid w:val="008D5197"/>
    <w:rsid w:val="008D61C0"/>
    <w:rsid w:val="008D7A5B"/>
    <w:rsid w:val="008E5390"/>
    <w:rsid w:val="008E795A"/>
    <w:rsid w:val="008E7A4B"/>
    <w:rsid w:val="008F5D04"/>
    <w:rsid w:val="008F7141"/>
    <w:rsid w:val="0090144A"/>
    <w:rsid w:val="009065F8"/>
    <w:rsid w:val="009079B0"/>
    <w:rsid w:val="00917438"/>
    <w:rsid w:val="00931DF7"/>
    <w:rsid w:val="00934555"/>
    <w:rsid w:val="00934A0B"/>
    <w:rsid w:val="009359EA"/>
    <w:rsid w:val="00935DFC"/>
    <w:rsid w:val="00936C89"/>
    <w:rsid w:val="009445ED"/>
    <w:rsid w:val="00952F78"/>
    <w:rsid w:val="00962F69"/>
    <w:rsid w:val="00964B45"/>
    <w:rsid w:val="00964C85"/>
    <w:rsid w:val="00967F5B"/>
    <w:rsid w:val="0097117D"/>
    <w:rsid w:val="00972494"/>
    <w:rsid w:val="0098159D"/>
    <w:rsid w:val="00981C92"/>
    <w:rsid w:val="00991195"/>
    <w:rsid w:val="0099349A"/>
    <w:rsid w:val="0099408C"/>
    <w:rsid w:val="00994DF6"/>
    <w:rsid w:val="009A0FEB"/>
    <w:rsid w:val="009A2278"/>
    <w:rsid w:val="009A2A6A"/>
    <w:rsid w:val="009A3F5B"/>
    <w:rsid w:val="009B0553"/>
    <w:rsid w:val="009B568F"/>
    <w:rsid w:val="009D31EE"/>
    <w:rsid w:val="009D3EF1"/>
    <w:rsid w:val="009D4344"/>
    <w:rsid w:val="009D47E4"/>
    <w:rsid w:val="009E044B"/>
    <w:rsid w:val="009E05A1"/>
    <w:rsid w:val="009E0E46"/>
    <w:rsid w:val="009E4541"/>
    <w:rsid w:val="009F0F40"/>
    <w:rsid w:val="009F18C2"/>
    <w:rsid w:val="009F4C55"/>
    <w:rsid w:val="009F5A81"/>
    <w:rsid w:val="009F7377"/>
    <w:rsid w:val="00A00313"/>
    <w:rsid w:val="00A04983"/>
    <w:rsid w:val="00A05BC8"/>
    <w:rsid w:val="00A11F2C"/>
    <w:rsid w:val="00A1219C"/>
    <w:rsid w:val="00A129F2"/>
    <w:rsid w:val="00A16C59"/>
    <w:rsid w:val="00A2168A"/>
    <w:rsid w:val="00A24CAE"/>
    <w:rsid w:val="00A259CF"/>
    <w:rsid w:val="00A34EF4"/>
    <w:rsid w:val="00A35B21"/>
    <w:rsid w:val="00A35FFE"/>
    <w:rsid w:val="00A375D1"/>
    <w:rsid w:val="00A41569"/>
    <w:rsid w:val="00A435BF"/>
    <w:rsid w:val="00A4445E"/>
    <w:rsid w:val="00A45A8D"/>
    <w:rsid w:val="00A46B30"/>
    <w:rsid w:val="00A47E94"/>
    <w:rsid w:val="00A52B2A"/>
    <w:rsid w:val="00A576BE"/>
    <w:rsid w:val="00A60BA7"/>
    <w:rsid w:val="00A63691"/>
    <w:rsid w:val="00A67C3E"/>
    <w:rsid w:val="00A70D9A"/>
    <w:rsid w:val="00A71318"/>
    <w:rsid w:val="00A71A92"/>
    <w:rsid w:val="00A72514"/>
    <w:rsid w:val="00A72CBF"/>
    <w:rsid w:val="00A74837"/>
    <w:rsid w:val="00A832A2"/>
    <w:rsid w:val="00A83FBC"/>
    <w:rsid w:val="00A85AD9"/>
    <w:rsid w:val="00A908BE"/>
    <w:rsid w:val="00A90B64"/>
    <w:rsid w:val="00A92409"/>
    <w:rsid w:val="00A97CBA"/>
    <w:rsid w:val="00AA0E29"/>
    <w:rsid w:val="00AA1269"/>
    <w:rsid w:val="00AA2DC9"/>
    <w:rsid w:val="00AA361D"/>
    <w:rsid w:val="00AA5EFA"/>
    <w:rsid w:val="00AB10E8"/>
    <w:rsid w:val="00AB15E0"/>
    <w:rsid w:val="00AB24E6"/>
    <w:rsid w:val="00AB5FC5"/>
    <w:rsid w:val="00AC2CE0"/>
    <w:rsid w:val="00AC42C7"/>
    <w:rsid w:val="00AC42FD"/>
    <w:rsid w:val="00AC4B1D"/>
    <w:rsid w:val="00AC6992"/>
    <w:rsid w:val="00AC6C93"/>
    <w:rsid w:val="00AD2688"/>
    <w:rsid w:val="00AD43CA"/>
    <w:rsid w:val="00AD79D6"/>
    <w:rsid w:val="00AE46B1"/>
    <w:rsid w:val="00AE5597"/>
    <w:rsid w:val="00AE5E7D"/>
    <w:rsid w:val="00AE7959"/>
    <w:rsid w:val="00AF24A5"/>
    <w:rsid w:val="00AF68C9"/>
    <w:rsid w:val="00B04144"/>
    <w:rsid w:val="00B05482"/>
    <w:rsid w:val="00B0668B"/>
    <w:rsid w:val="00B1513A"/>
    <w:rsid w:val="00B1791B"/>
    <w:rsid w:val="00B2072D"/>
    <w:rsid w:val="00B21BFE"/>
    <w:rsid w:val="00B2468C"/>
    <w:rsid w:val="00B31918"/>
    <w:rsid w:val="00B319DF"/>
    <w:rsid w:val="00B35327"/>
    <w:rsid w:val="00B401A0"/>
    <w:rsid w:val="00B4117F"/>
    <w:rsid w:val="00B47109"/>
    <w:rsid w:val="00B5097E"/>
    <w:rsid w:val="00B57144"/>
    <w:rsid w:val="00B63693"/>
    <w:rsid w:val="00B654D6"/>
    <w:rsid w:val="00B66192"/>
    <w:rsid w:val="00B73B30"/>
    <w:rsid w:val="00B74549"/>
    <w:rsid w:val="00B76D91"/>
    <w:rsid w:val="00B803C7"/>
    <w:rsid w:val="00B84620"/>
    <w:rsid w:val="00B84721"/>
    <w:rsid w:val="00B8548C"/>
    <w:rsid w:val="00B864CD"/>
    <w:rsid w:val="00B86AA3"/>
    <w:rsid w:val="00B9487C"/>
    <w:rsid w:val="00BA48F9"/>
    <w:rsid w:val="00BB2497"/>
    <w:rsid w:val="00BB2670"/>
    <w:rsid w:val="00BB53AD"/>
    <w:rsid w:val="00BC2DB2"/>
    <w:rsid w:val="00BC4BCA"/>
    <w:rsid w:val="00BC699D"/>
    <w:rsid w:val="00BD0BF0"/>
    <w:rsid w:val="00BD3FDF"/>
    <w:rsid w:val="00BD4D53"/>
    <w:rsid w:val="00BD5619"/>
    <w:rsid w:val="00BD6B7A"/>
    <w:rsid w:val="00BE02BB"/>
    <w:rsid w:val="00BE3098"/>
    <w:rsid w:val="00BF029A"/>
    <w:rsid w:val="00BF3508"/>
    <w:rsid w:val="00BF5089"/>
    <w:rsid w:val="00C02CC5"/>
    <w:rsid w:val="00C02DC0"/>
    <w:rsid w:val="00C040D4"/>
    <w:rsid w:val="00C04F27"/>
    <w:rsid w:val="00C079B8"/>
    <w:rsid w:val="00C10561"/>
    <w:rsid w:val="00C110D7"/>
    <w:rsid w:val="00C14AB3"/>
    <w:rsid w:val="00C177F1"/>
    <w:rsid w:val="00C201C4"/>
    <w:rsid w:val="00C20982"/>
    <w:rsid w:val="00C2330C"/>
    <w:rsid w:val="00C33C2D"/>
    <w:rsid w:val="00C35903"/>
    <w:rsid w:val="00C41063"/>
    <w:rsid w:val="00C4423A"/>
    <w:rsid w:val="00C44806"/>
    <w:rsid w:val="00C44C9D"/>
    <w:rsid w:val="00C46319"/>
    <w:rsid w:val="00C51EF6"/>
    <w:rsid w:val="00C57CDF"/>
    <w:rsid w:val="00C63CC9"/>
    <w:rsid w:val="00C66847"/>
    <w:rsid w:val="00C66DA7"/>
    <w:rsid w:val="00C70462"/>
    <w:rsid w:val="00C70467"/>
    <w:rsid w:val="00C72EBF"/>
    <w:rsid w:val="00C749F1"/>
    <w:rsid w:val="00C77926"/>
    <w:rsid w:val="00C81974"/>
    <w:rsid w:val="00C828A5"/>
    <w:rsid w:val="00C9127D"/>
    <w:rsid w:val="00C93AFD"/>
    <w:rsid w:val="00C958E1"/>
    <w:rsid w:val="00C975DD"/>
    <w:rsid w:val="00C97704"/>
    <w:rsid w:val="00CA181B"/>
    <w:rsid w:val="00CA3810"/>
    <w:rsid w:val="00CA712E"/>
    <w:rsid w:val="00CB1224"/>
    <w:rsid w:val="00CB2B72"/>
    <w:rsid w:val="00CB5BCB"/>
    <w:rsid w:val="00CB5F20"/>
    <w:rsid w:val="00CC038D"/>
    <w:rsid w:val="00CC2C25"/>
    <w:rsid w:val="00CC6DAC"/>
    <w:rsid w:val="00CC75B5"/>
    <w:rsid w:val="00CD79A6"/>
    <w:rsid w:val="00CE268B"/>
    <w:rsid w:val="00CF12D9"/>
    <w:rsid w:val="00CF3DC0"/>
    <w:rsid w:val="00CF4C76"/>
    <w:rsid w:val="00CF7C8A"/>
    <w:rsid w:val="00D00520"/>
    <w:rsid w:val="00D00572"/>
    <w:rsid w:val="00D06CA2"/>
    <w:rsid w:val="00D12B5D"/>
    <w:rsid w:val="00D21ADD"/>
    <w:rsid w:val="00D224A5"/>
    <w:rsid w:val="00D2320E"/>
    <w:rsid w:val="00D236AF"/>
    <w:rsid w:val="00D32139"/>
    <w:rsid w:val="00D32E97"/>
    <w:rsid w:val="00D3312E"/>
    <w:rsid w:val="00D33523"/>
    <w:rsid w:val="00D35166"/>
    <w:rsid w:val="00D42B86"/>
    <w:rsid w:val="00D42F8B"/>
    <w:rsid w:val="00D4669E"/>
    <w:rsid w:val="00D51579"/>
    <w:rsid w:val="00D55E4B"/>
    <w:rsid w:val="00D6461F"/>
    <w:rsid w:val="00D65D0C"/>
    <w:rsid w:val="00D676E4"/>
    <w:rsid w:val="00D728EA"/>
    <w:rsid w:val="00D72DE2"/>
    <w:rsid w:val="00D83682"/>
    <w:rsid w:val="00D87980"/>
    <w:rsid w:val="00D87D2E"/>
    <w:rsid w:val="00D87E62"/>
    <w:rsid w:val="00D90AC7"/>
    <w:rsid w:val="00D93BAE"/>
    <w:rsid w:val="00D95B9C"/>
    <w:rsid w:val="00DA1484"/>
    <w:rsid w:val="00DA26EA"/>
    <w:rsid w:val="00DA47E7"/>
    <w:rsid w:val="00DA606E"/>
    <w:rsid w:val="00DB1583"/>
    <w:rsid w:val="00DB4A47"/>
    <w:rsid w:val="00DB5691"/>
    <w:rsid w:val="00DB683D"/>
    <w:rsid w:val="00DC7C8F"/>
    <w:rsid w:val="00DD01D6"/>
    <w:rsid w:val="00DD2160"/>
    <w:rsid w:val="00DD5560"/>
    <w:rsid w:val="00DD5BB8"/>
    <w:rsid w:val="00DD64D0"/>
    <w:rsid w:val="00DE031F"/>
    <w:rsid w:val="00DE0680"/>
    <w:rsid w:val="00DE6963"/>
    <w:rsid w:val="00DE777B"/>
    <w:rsid w:val="00DE7FBC"/>
    <w:rsid w:val="00DF5643"/>
    <w:rsid w:val="00E01720"/>
    <w:rsid w:val="00E01740"/>
    <w:rsid w:val="00E02EBD"/>
    <w:rsid w:val="00E06833"/>
    <w:rsid w:val="00E11C13"/>
    <w:rsid w:val="00E11F52"/>
    <w:rsid w:val="00E1720C"/>
    <w:rsid w:val="00E25827"/>
    <w:rsid w:val="00E306D3"/>
    <w:rsid w:val="00E32D63"/>
    <w:rsid w:val="00E40B57"/>
    <w:rsid w:val="00E417FF"/>
    <w:rsid w:val="00E47059"/>
    <w:rsid w:val="00E56101"/>
    <w:rsid w:val="00E61BC6"/>
    <w:rsid w:val="00E63293"/>
    <w:rsid w:val="00E64A80"/>
    <w:rsid w:val="00E7231E"/>
    <w:rsid w:val="00E72762"/>
    <w:rsid w:val="00E8134F"/>
    <w:rsid w:val="00E8606B"/>
    <w:rsid w:val="00E92D41"/>
    <w:rsid w:val="00E96F2A"/>
    <w:rsid w:val="00EA4837"/>
    <w:rsid w:val="00EA571E"/>
    <w:rsid w:val="00EB406B"/>
    <w:rsid w:val="00EC11B6"/>
    <w:rsid w:val="00EC136D"/>
    <w:rsid w:val="00EC188C"/>
    <w:rsid w:val="00EC57BC"/>
    <w:rsid w:val="00ED26E3"/>
    <w:rsid w:val="00ED4C74"/>
    <w:rsid w:val="00ED54EE"/>
    <w:rsid w:val="00ED619F"/>
    <w:rsid w:val="00ED7064"/>
    <w:rsid w:val="00ED7787"/>
    <w:rsid w:val="00EF2DFA"/>
    <w:rsid w:val="00EF6424"/>
    <w:rsid w:val="00EF6A31"/>
    <w:rsid w:val="00EF7BF2"/>
    <w:rsid w:val="00F00C8B"/>
    <w:rsid w:val="00F013CF"/>
    <w:rsid w:val="00F038C8"/>
    <w:rsid w:val="00F04C7B"/>
    <w:rsid w:val="00F131D1"/>
    <w:rsid w:val="00F163DD"/>
    <w:rsid w:val="00F21105"/>
    <w:rsid w:val="00F2356A"/>
    <w:rsid w:val="00F25C06"/>
    <w:rsid w:val="00F26016"/>
    <w:rsid w:val="00F33F5B"/>
    <w:rsid w:val="00F34B99"/>
    <w:rsid w:val="00F36A15"/>
    <w:rsid w:val="00F36BD5"/>
    <w:rsid w:val="00F466F4"/>
    <w:rsid w:val="00F47AF3"/>
    <w:rsid w:val="00F54A68"/>
    <w:rsid w:val="00F573ED"/>
    <w:rsid w:val="00F6185C"/>
    <w:rsid w:val="00F62C46"/>
    <w:rsid w:val="00F656FA"/>
    <w:rsid w:val="00F664AE"/>
    <w:rsid w:val="00F77C82"/>
    <w:rsid w:val="00F8582B"/>
    <w:rsid w:val="00F8742E"/>
    <w:rsid w:val="00FA028E"/>
    <w:rsid w:val="00FA17E7"/>
    <w:rsid w:val="00FA43AC"/>
    <w:rsid w:val="00FA4CE0"/>
    <w:rsid w:val="00FB4CBC"/>
    <w:rsid w:val="00FC206D"/>
    <w:rsid w:val="00FC2420"/>
    <w:rsid w:val="00FC5112"/>
    <w:rsid w:val="00FD5C29"/>
    <w:rsid w:val="00FE0181"/>
    <w:rsid w:val="00FE142E"/>
    <w:rsid w:val="00FF0036"/>
    <w:rsid w:val="00FF1590"/>
    <w:rsid w:val="00FF16C1"/>
    <w:rsid w:val="00FF3F35"/>
    <w:rsid w:val="00FF47FB"/>
    <w:rsid w:val="00FF511B"/>
    <w:rsid w:val="010827C0"/>
    <w:rsid w:val="01C56903"/>
    <w:rsid w:val="01DE790E"/>
    <w:rsid w:val="020E5E46"/>
    <w:rsid w:val="029D62EB"/>
    <w:rsid w:val="02AE7397"/>
    <w:rsid w:val="032E2692"/>
    <w:rsid w:val="033F7AFD"/>
    <w:rsid w:val="034877EC"/>
    <w:rsid w:val="03C30C20"/>
    <w:rsid w:val="03C52BEB"/>
    <w:rsid w:val="046C12B8"/>
    <w:rsid w:val="04C44C50"/>
    <w:rsid w:val="04F31A88"/>
    <w:rsid w:val="04FE6A4B"/>
    <w:rsid w:val="05281683"/>
    <w:rsid w:val="054C2C19"/>
    <w:rsid w:val="05E355AA"/>
    <w:rsid w:val="067B3A34"/>
    <w:rsid w:val="06BA6998"/>
    <w:rsid w:val="06DD024B"/>
    <w:rsid w:val="07A72012"/>
    <w:rsid w:val="07D433FC"/>
    <w:rsid w:val="07E51AAD"/>
    <w:rsid w:val="084A7B62"/>
    <w:rsid w:val="08510EF1"/>
    <w:rsid w:val="089A6DBF"/>
    <w:rsid w:val="08ED6E6B"/>
    <w:rsid w:val="09075A53"/>
    <w:rsid w:val="09B33F17"/>
    <w:rsid w:val="0A222B45"/>
    <w:rsid w:val="0A60541B"/>
    <w:rsid w:val="0A794BCD"/>
    <w:rsid w:val="0AAD79D6"/>
    <w:rsid w:val="0AF27AFB"/>
    <w:rsid w:val="0B071D3B"/>
    <w:rsid w:val="0CFF0F1B"/>
    <w:rsid w:val="0D2E1801"/>
    <w:rsid w:val="0D703BC7"/>
    <w:rsid w:val="0D7116DD"/>
    <w:rsid w:val="0D8C6527"/>
    <w:rsid w:val="0DCD1FE2"/>
    <w:rsid w:val="0E8745CC"/>
    <w:rsid w:val="0EB14497"/>
    <w:rsid w:val="0FF6270E"/>
    <w:rsid w:val="106519DD"/>
    <w:rsid w:val="10DA7943"/>
    <w:rsid w:val="11167C86"/>
    <w:rsid w:val="111C2EE4"/>
    <w:rsid w:val="11C24C0D"/>
    <w:rsid w:val="12552C20"/>
    <w:rsid w:val="12AB0F05"/>
    <w:rsid w:val="13143247"/>
    <w:rsid w:val="135D2E40"/>
    <w:rsid w:val="13623FB2"/>
    <w:rsid w:val="13714B00"/>
    <w:rsid w:val="13C26E64"/>
    <w:rsid w:val="144162BD"/>
    <w:rsid w:val="14755F67"/>
    <w:rsid w:val="147C72F5"/>
    <w:rsid w:val="14991AB3"/>
    <w:rsid w:val="151614F8"/>
    <w:rsid w:val="152359C3"/>
    <w:rsid w:val="15D54F0F"/>
    <w:rsid w:val="172A4DE7"/>
    <w:rsid w:val="1732013F"/>
    <w:rsid w:val="17765A38"/>
    <w:rsid w:val="1793184A"/>
    <w:rsid w:val="17C1575E"/>
    <w:rsid w:val="17DD2792"/>
    <w:rsid w:val="181B6E25"/>
    <w:rsid w:val="1862582E"/>
    <w:rsid w:val="18A74879"/>
    <w:rsid w:val="190611EC"/>
    <w:rsid w:val="19A30E80"/>
    <w:rsid w:val="1A1E49AB"/>
    <w:rsid w:val="1A352420"/>
    <w:rsid w:val="1A772A39"/>
    <w:rsid w:val="1AA60B5F"/>
    <w:rsid w:val="1AB7627B"/>
    <w:rsid w:val="1ABE31DD"/>
    <w:rsid w:val="1B26755B"/>
    <w:rsid w:val="1B466844"/>
    <w:rsid w:val="1BC71DDD"/>
    <w:rsid w:val="1BF105C9"/>
    <w:rsid w:val="1C0B5C96"/>
    <w:rsid w:val="1C246759"/>
    <w:rsid w:val="1CC373C8"/>
    <w:rsid w:val="1CE27F12"/>
    <w:rsid w:val="1D2610E3"/>
    <w:rsid w:val="1D2D3883"/>
    <w:rsid w:val="1D2F75FB"/>
    <w:rsid w:val="1D403077"/>
    <w:rsid w:val="1D4961E3"/>
    <w:rsid w:val="1D8D2573"/>
    <w:rsid w:val="1DB401C9"/>
    <w:rsid w:val="1E2527AC"/>
    <w:rsid w:val="1EF1155B"/>
    <w:rsid w:val="1F066139"/>
    <w:rsid w:val="1F3C2ED8"/>
    <w:rsid w:val="1FC97167"/>
    <w:rsid w:val="1FDA5E5F"/>
    <w:rsid w:val="1FE741BD"/>
    <w:rsid w:val="1FEE0592"/>
    <w:rsid w:val="1FFC4685"/>
    <w:rsid w:val="20953078"/>
    <w:rsid w:val="213E7CF7"/>
    <w:rsid w:val="21555156"/>
    <w:rsid w:val="218B0B78"/>
    <w:rsid w:val="22555866"/>
    <w:rsid w:val="22E31AA8"/>
    <w:rsid w:val="235A2EF8"/>
    <w:rsid w:val="239E6A6E"/>
    <w:rsid w:val="243A0633"/>
    <w:rsid w:val="24455956"/>
    <w:rsid w:val="24712F74"/>
    <w:rsid w:val="2497230D"/>
    <w:rsid w:val="24AF41B9"/>
    <w:rsid w:val="253C5676"/>
    <w:rsid w:val="25A82F6D"/>
    <w:rsid w:val="25B21D4E"/>
    <w:rsid w:val="261F5D33"/>
    <w:rsid w:val="26B97F35"/>
    <w:rsid w:val="27351853"/>
    <w:rsid w:val="27382820"/>
    <w:rsid w:val="27483067"/>
    <w:rsid w:val="2749750B"/>
    <w:rsid w:val="27C1173F"/>
    <w:rsid w:val="280478D6"/>
    <w:rsid w:val="28355937"/>
    <w:rsid w:val="28BC1F5F"/>
    <w:rsid w:val="290731DA"/>
    <w:rsid w:val="29EE7EF6"/>
    <w:rsid w:val="2A610E82"/>
    <w:rsid w:val="2ADE1FB4"/>
    <w:rsid w:val="2B404781"/>
    <w:rsid w:val="2B620B9B"/>
    <w:rsid w:val="2B762C59"/>
    <w:rsid w:val="2BE47802"/>
    <w:rsid w:val="2CA14560"/>
    <w:rsid w:val="2CAF6062"/>
    <w:rsid w:val="2CE37ABA"/>
    <w:rsid w:val="2D55028C"/>
    <w:rsid w:val="2E3F7FB1"/>
    <w:rsid w:val="2FE853E7"/>
    <w:rsid w:val="301B57BD"/>
    <w:rsid w:val="30574969"/>
    <w:rsid w:val="306453B6"/>
    <w:rsid w:val="309C68FD"/>
    <w:rsid w:val="30C714A1"/>
    <w:rsid w:val="30EC0F07"/>
    <w:rsid w:val="31B72085"/>
    <w:rsid w:val="31EE13DB"/>
    <w:rsid w:val="32542A95"/>
    <w:rsid w:val="32870EE7"/>
    <w:rsid w:val="32B65F9A"/>
    <w:rsid w:val="330E785B"/>
    <w:rsid w:val="337B1ACC"/>
    <w:rsid w:val="33F16F60"/>
    <w:rsid w:val="342579F8"/>
    <w:rsid w:val="34296DCB"/>
    <w:rsid w:val="34795D36"/>
    <w:rsid w:val="34993154"/>
    <w:rsid w:val="349A7D80"/>
    <w:rsid w:val="34D523DE"/>
    <w:rsid w:val="358E6A31"/>
    <w:rsid w:val="35957DBF"/>
    <w:rsid w:val="35A73A8B"/>
    <w:rsid w:val="35BA7826"/>
    <w:rsid w:val="35ED3757"/>
    <w:rsid w:val="35EF74CF"/>
    <w:rsid w:val="361E38F1"/>
    <w:rsid w:val="3676374D"/>
    <w:rsid w:val="37405F3D"/>
    <w:rsid w:val="37627597"/>
    <w:rsid w:val="378B76CC"/>
    <w:rsid w:val="379D4BEC"/>
    <w:rsid w:val="37E446E4"/>
    <w:rsid w:val="37FC4126"/>
    <w:rsid w:val="37FC5ED4"/>
    <w:rsid w:val="38FE5C7B"/>
    <w:rsid w:val="3A257964"/>
    <w:rsid w:val="3B1310C0"/>
    <w:rsid w:val="3B292A14"/>
    <w:rsid w:val="3C101301"/>
    <w:rsid w:val="3CA1704A"/>
    <w:rsid w:val="3CD411CD"/>
    <w:rsid w:val="3CE44D6B"/>
    <w:rsid w:val="3D536596"/>
    <w:rsid w:val="3DCE0312"/>
    <w:rsid w:val="3DDB658B"/>
    <w:rsid w:val="3E7A47B8"/>
    <w:rsid w:val="3E9A1FA2"/>
    <w:rsid w:val="3EEF6C31"/>
    <w:rsid w:val="3F6902F3"/>
    <w:rsid w:val="40041DC9"/>
    <w:rsid w:val="405849A0"/>
    <w:rsid w:val="40D53766"/>
    <w:rsid w:val="410C3DB4"/>
    <w:rsid w:val="417D0085"/>
    <w:rsid w:val="41A01009"/>
    <w:rsid w:val="41D46ACD"/>
    <w:rsid w:val="429D02B3"/>
    <w:rsid w:val="42BC698B"/>
    <w:rsid w:val="431C529C"/>
    <w:rsid w:val="431F7402"/>
    <w:rsid w:val="436A4639"/>
    <w:rsid w:val="43A062AD"/>
    <w:rsid w:val="443D23BE"/>
    <w:rsid w:val="451A3E3D"/>
    <w:rsid w:val="454F7F8B"/>
    <w:rsid w:val="456077A5"/>
    <w:rsid w:val="45A51959"/>
    <w:rsid w:val="46854511"/>
    <w:rsid w:val="46B34549"/>
    <w:rsid w:val="46C95B1B"/>
    <w:rsid w:val="474433F3"/>
    <w:rsid w:val="47925F0D"/>
    <w:rsid w:val="480C2163"/>
    <w:rsid w:val="480D1A37"/>
    <w:rsid w:val="48961B14"/>
    <w:rsid w:val="48A04659"/>
    <w:rsid w:val="48B266BF"/>
    <w:rsid w:val="49C42FDC"/>
    <w:rsid w:val="4A0D3F70"/>
    <w:rsid w:val="4A203CA4"/>
    <w:rsid w:val="4A2C2648"/>
    <w:rsid w:val="4B663938"/>
    <w:rsid w:val="4BE331DB"/>
    <w:rsid w:val="4C03562B"/>
    <w:rsid w:val="4C194E4E"/>
    <w:rsid w:val="4C9269AF"/>
    <w:rsid w:val="4CCA6149"/>
    <w:rsid w:val="4D4952BF"/>
    <w:rsid w:val="4D551EB6"/>
    <w:rsid w:val="4D8B58D8"/>
    <w:rsid w:val="4DF56DCB"/>
    <w:rsid w:val="4E0D453F"/>
    <w:rsid w:val="4E2B0E69"/>
    <w:rsid w:val="4E9B5FEF"/>
    <w:rsid w:val="4EC07803"/>
    <w:rsid w:val="4F736B46"/>
    <w:rsid w:val="509F1A2D"/>
    <w:rsid w:val="50A849F3"/>
    <w:rsid w:val="510F05CE"/>
    <w:rsid w:val="512F0C70"/>
    <w:rsid w:val="513B7615"/>
    <w:rsid w:val="513D15DF"/>
    <w:rsid w:val="516D56D0"/>
    <w:rsid w:val="51797F3A"/>
    <w:rsid w:val="517B5C63"/>
    <w:rsid w:val="51EE380D"/>
    <w:rsid w:val="51FD2B1C"/>
    <w:rsid w:val="521F2F1B"/>
    <w:rsid w:val="52216BDC"/>
    <w:rsid w:val="526C0667"/>
    <w:rsid w:val="52C75604"/>
    <w:rsid w:val="534B6E41"/>
    <w:rsid w:val="547143A9"/>
    <w:rsid w:val="54770964"/>
    <w:rsid w:val="5499662A"/>
    <w:rsid w:val="54AB4AB2"/>
    <w:rsid w:val="55456098"/>
    <w:rsid w:val="555E1EBB"/>
    <w:rsid w:val="55CA375C"/>
    <w:rsid w:val="564118C9"/>
    <w:rsid w:val="5645436A"/>
    <w:rsid w:val="5697353F"/>
    <w:rsid w:val="56FE536D"/>
    <w:rsid w:val="573877BB"/>
    <w:rsid w:val="574A2360"/>
    <w:rsid w:val="5761119F"/>
    <w:rsid w:val="57A623DD"/>
    <w:rsid w:val="57B8376D"/>
    <w:rsid w:val="57E572A1"/>
    <w:rsid w:val="58006EC2"/>
    <w:rsid w:val="58311772"/>
    <w:rsid w:val="58417C07"/>
    <w:rsid w:val="59586003"/>
    <w:rsid w:val="59DC376F"/>
    <w:rsid w:val="59E3084A"/>
    <w:rsid w:val="5ABD109B"/>
    <w:rsid w:val="5B1B1E1C"/>
    <w:rsid w:val="5B5D55FB"/>
    <w:rsid w:val="5BA34735"/>
    <w:rsid w:val="5BCA7F13"/>
    <w:rsid w:val="5C453906"/>
    <w:rsid w:val="5C9127DF"/>
    <w:rsid w:val="5CA00C74"/>
    <w:rsid w:val="5CFE60C6"/>
    <w:rsid w:val="5D635F29"/>
    <w:rsid w:val="5DB03975"/>
    <w:rsid w:val="5E6957C1"/>
    <w:rsid w:val="5E712A21"/>
    <w:rsid w:val="5ECC6807"/>
    <w:rsid w:val="5F221E14"/>
    <w:rsid w:val="5F2416E8"/>
    <w:rsid w:val="5F5A7800"/>
    <w:rsid w:val="5FB835C6"/>
    <w:rsid w:val="5FEE0229"/>
    <w:rsid w:val="5FF72EFF"/>
    <w:rsid w:val="606937A3"/>
    <w:rsid w:val="615A7643"/>
    <w:rsid w:val="61675787"/>
    <w:rsid w:val="61880654"/>
    <w:rsid w:val="61DC274E"/>
    <w:rsid w:val="620B4DE2"/>
    <w:rsid w:val="624327CD"/>
    <w:rsid w:val="62436329"/>
    <w:rsid w:val="62A72D5C"/>
    <w:rsid w:val="6356587A"/>
    <w:rsid w:val="64A66BE2"/>
    <w:rsid w:val="64E238DA"/>
    <w:rsid w:val="65CA4681"/>
    <w:rsid w:val="660F5B2E"/>
    <w:rsid w:val="6646288C"/>
    <w:rsid w:val="66C35C8B"/>
    <w:rsid w:val="66CA526B"/>
    <w:rsid w:val="677B0314"/>
    <w:rsid w:val="679B2764"/>
    <w:rsid w:val="67D22A2B"/>
    <w:rsid w:val="680E0522"/>
    <w:rsid w:val="691602F4"/>
    <w:rsid w:val="69824A07"/>
    <w:rsid w:val="6A6634FD"/>
    <w:rsid w:val="6A795D6A"/>
    <w:rsid w:val="6A7D5B2D"/>
    <w:rsid w:val="6A890F99"/>
    <w:rsid w:val="6AD4713C"/>
    <w:rsid w:val="6B00125C"/>
    <w:rsid w:val="6B566601"/>
    <w:rsid w:val="6B8C5967"/>
    <w:rsid w:val="6BE755DD"/>
    <w:rsid w:val="6C6B007F"/>
    <w:rsid w:val="6D437B25"/>
    <w:rsid w:val="6DDE33AA"/>
    <w:rsid w:val="6E0C0294"/>
    <w:rsid w:val="6E58315D"/>
    <w:rsid w:val="6E661D1D"/>
    <w:rsid w:val="6E9309E1"/>
    <w:rsid w:val="6ECB14FB"/>
    <w:rsid w:val="6F2E3EBD"/>
    <w:rsid w:val="6F2F210F"/>
    <w:rsid w:val="6F653D83"/>
    <w:rsid w:val="6F997ED1"/>
    <w:rsid w:val="6FD60754"/>
    <w:rsid w:val="700F4B64"/>
    <w:rsid w:val="706933FF"/>
    <w:rsid w:val="708B4B6D"/>
    <w:rsid w:val="70A02B99"/>
    <w:rsid w:val="717E037B"/>
    <w:rsid w:val="723B33CE"/>
    <w:rsid w:val="7242213B"/>
    <w:rsid w:val="72BE05DE"/>
    <w:rsid w:val="72FF44EF"/>
    <w:rsid w:val="730D247B"/>
    <w:rsid w:val="732446DD"/>
    <w:rsid w:val="74416EC7"/>
    <w:rsid w:val="74795BDB"/>
    <w:rsid w:val="756F4A91"/>
    <w:rsid w:val="75AF5D58"/>
    <w:rsid w:val="766C17A2"/>
    <w:rsid w:val="76A96C4B"/>
    <w:rsid w:val="76AE6010"/>
    <w:rsid w:val="76B63116"/>
    <w:rsid w:val="76C770D1"/>
    <w:rsid w:val="76FD771F"/>
    <w:rsid w:val="77884AB3"/>
    <w:rsid w:val="77B13B07"/>
    <w:rsid w:val="78362761"/>
    <w:rsid w:val="785250C1"/>
    <w:rsid w:val="788F1E71"/>
    <w:rsid w:val="790A599B"/>
    <w:rsid w:val="79680A26"/>
    <w:rsid w:val="79921C19"/>
    <w:rsid w:val="7A1C14E2"/>
    <w:rsid w:val="7A443364"/>
    <w:rsid w:val="7A592736"/>
    <w:rsid w:val="7B2E6539"/>
    <w:rsid w:val="7B6A44CF"/>
    <w:rsid w:val="7BDD2EF3"/>
    <w:rsid w:val="7C102ADE"/>
    <w:rsid w:val="7C2E19A1"/>
    <w:rsid w:val="7CF84488"/>
    <w:rsid w:val="7D450D50"/>
    <w:rsid w:val="7D697134"/>
    <w:rsid w:val="7D7341E9"/>
    <w:rsid w:val="7E455483"/>
    <w:rsid w:val="7F637BB3"/>
    <w:rsid w:val="7F8D7647"/>
    <w:rsid w:val="7FAE70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ocked="1"/>
    <w:lsdException w:qFormat="1" w:unhideWhenUsed="0" w:uiPriority="99"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0" w:semiHidden="0" w:name="Table Subtle 1" w:locked="1"/>
    <w:lsdException w:uiPriority="99" w:name="Table Subtle 2"/>
    <w:lsdException w:uiPriority="99" w:name="Table Web 1"/>
    <w:lsdException w:unhideWhenUsed="0" w:uiPriority="0" w:semiHidden="0" w:name="Table Web 2" w:locked="1"/>
    <w:lsdException w:unhideWhenUsed="0" w:uiPriority="0" w:semiHidden="0" w:name="Table Web 3" w:locked="1"/>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18"/>
    <w:qFormat/>
    <w:uiPriority w:val="99"/>
    <w:pPr>
      <w:keepNext/>
      <w:keepLines/>
      <w:spacing w:before="340" w:after="330" w:line="578" w:lineRule="auto"/>
      <w:outlineLvl w:val="0"/>
    </w:pPr>
    <w:rPr>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qFormat/>
    <w:uiPriority w:val="0"/>
    <w:pPr>
      <w:ind w:firstLine="420" w:firstLineChars="100"/>
    </w:pPr>
  </w:style>
  <w:style w:type="paragraph" w:styleId="4">
    <w:name w:val="caption"/>
    <w:basedOn w:val="1"/>
    <w:next w:val="1"/>
    <w:qFormat/>
    <w:uiPriority w:val="99"/>
    <w:rPr>
      <w:rFonts w:ascii="Calibri Light" w:hAnsi="Calibri Light" w:eastAsia="黑体" w:cs="Calibri Light"/>
      <w:sz w:val="20"/>
      <w:szCs w:val="20"/>
    </w:rPr>
  </w:style>
  <w:style w:type="paragraph" w:styleId="5">
    <w:name w:val="Document Map"/>
    <w:basedOn w:val="1"/>
    <w:link w:val="19"/>
    <w:semiHidden/>
    <w:qFormat/>
    <w:uiPriority w:val="99"/>
    <w:rPr>
      <w:rFonts w:ascii="宋体" w:cs="宋体"/>
      <w:sz w:val="18"/>
      <w:szCs w:val="18"/>
    </w:rPr>
  </w:style>
  <w:style w:type="paragraph" w:styleId="6">
    <w:name w:val="toc 3"/>
    <w:basedOn w:val="1"/>
    <w:next w:val="1"/>
    <w:autoRedefine/>
    <w:semiHidden/>
    <w:qFormat/>
    <w:uiPriority w:val="99"/>
    <w:pPr>
      <w:ind w:left="840" w:leftChars="400"/>
    </w:pPr>
  </w:style>
  <w:style w:type="paragraph" w:styleId="7">
    <w:name w:val="Balloon Text"/>
    <w:basedOn w:val="1"/>
    <w:link w:val="20"/>
    <w:semiHidden/>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qFormat/>
    <w:uiPriority w:val="99"/>
  </w:style>
  <w:style w:type="paragraph" w:styleId="11">
    <w:name w:val="toc 2"/>
    <w:basedOn w:val="1"/>
    <w:next w:val="1"/>
    <w:autoRedefine/>
    <w:semiHidden/>
    <w:qFormat/>
    <w:uiPriority w:val="99"/>
    <w:pPr>
      <w:ind w:left="420" w:leftChars="200"/>
    </w:pPr>
  </w:style>
  <w:style w:type="table" w:styleId="13">
    <w:name w:val="Table Grid"/>
    <w:basedOn w:val="12"/>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locked/>
    <w:uiPriority w:val="99"/>
    <w:rPr>
      <w:b/>
      <w:bCs/>
    </w:rPr>
  </w:style>
  <w:style w:type="character" w:styleId="16">
    <w:name w:val="Emphasis"/>
    <w:basedOn w:val="14"/>
    <w:qFormat/>
    <w:locked/>
    <w:uiPriority w:val="99"/>
    <w:rPr>
      <w:i/>
      <w:iCs/>
    </w:rPr>
  </w:style>
  <w:style w:type="character" w:styleId="17">
    <w:name w:val="Hyperlink"/>
    <w:basedOn w:val="14"/>
    <w:qFormat/>
    <w:uiPriority w:val="99"/>
    <w:rPr>
      <w:color w:val="auto"/>
      <w:u w:val="single"/>
    </w:rPr>
  </w:style>
  <w:style w:type="character" w:customStyle="1" w:styleId="18">
    <w:name w:val="标题 1 Char"/>
    <w:basedOn w:val="14"/>
    <w:link w:val="3"/>
    <w:qFormat/>
    <w:locked/>
    <w:uiPriority w:val="99"/>
    <w:rPr>
      <w:b/>
      <w:bCs/>
      <w:kern w:val="44"/>
      <w:sz w:val="44"/>
      <w:szCs w:val="44"/>
    </w:rPr>
  </w:style>
  <w:style w:type="character" w:customStyle="1" w:styleId="19">
    <w:name w:val="文档结构图 Char"/>
    <w:basedOn w:val="14"/>
    <w:link w:val="5"/>
    <w:semiHidden/>
    <w:qFormat/>
    <w:locked/>
    <w:uiPriority w:val="99"/>
    <w:rPr>
      <w:rFonts w:ascii="宋体" w:hAnsi="Calibri" w:cs="宋体"/>
      <w:kern w:val="2"/>
      <w:sz w:val="18"/>
      <w:szCs w:val="18"/>
    </w:rPr>
  </w:style>
  <w:style w:type="character" w:customStyle="1" w:styleId="20">
    <w:name w:val="批注框文本 Char"/>
    <w:basedOn w:val="14"/>
    <w:link w:val="7"/>
    <w:semiHidden/>
    <w:qFormat/>
    <w:locked/>
    <w:uiPriority w:val="99"/>
    <w:rPr>
      <w:sz w:val="18"/>
      <w:szCs w:val="18"/>
    </w:rPr>
  </w:style>
  <w:style w:type="character" w:customStyle="1" w:styleId="21">
    <w:name w:val="页脚 Char"/>
    <w:basedOn w:val="14"/>
    <w:link w:val="8"/>
    <w:qFormat/>
    <w:locked/>
    <w:uiPriority w:val="99"/>
    <w:rPr>
      <w:sz w:val="18"/>
      <w:szCs w:val="18"/>
    </w:rPr>
  </w:style>
  <w:style w:type="character" w:customStyle="1" w:styleId="22">
    <w:name w:val="页眉 Char"/>
    <w:basedOn w:val="14"/>
    <w:link w:val="9"/>
    <w:qFormat/>
    <w:locked/>
    <w:uiPriority w:val="99"/>
    <w:rPr>
      <w:sz w:val="18"/>
      <w:szCs w:val="18"/>
    </w:rPr>
  </w:style>
  <w:style w:type="paragraph" w:customStyle="1" w:styleId="23">
    <w:name w:val="段"/>
    <w:link w:val="24"/>
    <w:qFormat/>
    <w:uiPriority w:val="99"/>
    <w:pPr>
      <w:tabs>
        <w:tab w:val="center" w:pos="4201"/>
        <w:tab w:val="right" w:leader="dot" w:pos="9298"/>
      </w:tabs>
      <w:autoSpaceDE w:val="0"/>
      <w:autoSpaceDN w:val="0"/>
      <w:ind w:firstLine="420" w:firstLineChars="200"/>
      <w:jc w:val="both"/>
    </w:pPr>
    <w:rPr>
      <w:rFonts w:ascii="宋体" w:hAnsi="Times New Roman" w:eastAsia="宋体" w:cs="宋体"/>
      <w:kern w:val="2"/>
      <w:sz w:val="22"/>
      <w:szCs w:val="22"/>
      <w:lang w:val="en-US" w:eastAsia="zh-CN" w:bidi="ar-SA"/>
    </w:rPr>
  </w:style>
  <w:style w:type="character" w:customStyle="1" w:styleId="24">
    <w:name w:val="段 Char"/>
    <w:link w:val="23"/>
    <w:qFormat/>
    <w:locked/>
    <w:uiPriority w:val="99"/>
    <w:rPr>
      <w:rFonts w:ascii="宋体" w:cs="宋体"/>
      <w:kern w:val="2"/>
      <w:sz w:val="22"/>
      <w:szCs w:val="22"/>
      <w:lang w:val="en-US" w:eastAsia="zh-CN"/>
    </w:rPr>
  </w:style>
  <w:style w:type="paragraph" w:customStyle="1" w:styleId="25">
    <w:name w:val="一级条标题"/>
    <w:next w:val="23"/>
    <w:qFormat/>
    <w:uiPriority w:val="99"/>
    <w:pPr>
      <w:numPr>
        <w:ilvl w:val="1"/>
        <w:numId w:val="1"/>
      </w:numPr>
      <w:spacing w:beforeLines="50" w:afterLines="50"/>
      <w:outlineLvl w:val="2"/>
    </w:pPr>
    <w:rPr>
      <w:rFonts w:ascii="黑体" w:hAnsi="Times New Roman" w:eastAsia="黑体" w:cs="黑体"/>
      <w:sz w:val="21"/>
      <w:szCs w:val="21"/>
      <w:lang w:val="en-US" w:eastAsia="zh-CN" w:bidi="ar-SA"/>
    </w:rPr>
  </w:style>
  <w:style w:type="paragraph" w:customStyle="1" w:styleId="26">
    <w:name w:val="标准书脚_奇数页"/>
    <w:qFormat/>
    <w:uiPriority w:val="99"/>
    <w:pPr>
      <w:spacing w:before="120"/>
      <w:ind w:right="198"/>
      <w:jc w:val="right"/>
    </w:pPr>
    <w:rPr>
      <w:rFonts w:ascii="宋体" w:hAnsi="Times New Roman" w:eastAsia="宋体" w:cs="宋体"/>
      <w:sz w:val="18"/>
      <w:szCs w:val="18"/>
      <w:lang w:val="en-US" w:eastAsia="zh-CN" w:bidi="ar-SA"/>
    </w:rPr>
  </w:style>
  <w:style w:type="paragraph" w:customStyle="1" w:styleId="27">
    <w:name w:val="标准书眉_奇数页"/>
    <w:next w:val="1"/>
    <w:qFormat/>
    <w:uiPriority w:val="99"/>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28">
    <w:name w:val="章标题"/>
    <w:next w:val="23"/>
    <w:qFormat/>
    <w:uiPriority w:val="99"/>
    <w:pPr>
      <w:numPr>
        <w:ilvl w:val="0"/>
        <w:numId w:val="1"/>
      </w:numPr>
      <w:spacing w:beforeLines="100" w:afterLines="100"/>
      <w:jc w:val="both"/>
      <w:outlineLvl w:val="1"/>
    </w:pPr>
    <w:rPr>
      <w:rFonts w:ascii="黑体" w:hAnsi="Times New Roman" w:eastAsia="黑体" w:cs="黑体"/>
      <w:sz w:val="21"/>
      <w:szCs w:val="21"/>
      <w:lang w:val="en-US" w:eastAsia="zh-CN" w:bidi="ar-SA"/>
    </w:rPr>
  </w:style>
  <w:style w:type="paragraph" w:customStyle="1" w:styleId="29">
    <w:name w:val="二级条标题"/>
    <w:basedOn w:val="25"/>
    <w:next w:val="23"/>
    <w:qFormat/>
    <w:uiPriority w:val="99"/>
    <w:pPr>
      <w:numPr>
        <w:ilvl w:val="2"/>
      </w:numPr>
      <w:spacing w:before="50" w:after="50"/>
      <w:outlineLvl w:val="3"/>
    </w:pPr>
  </w:style>
  <w:style w:type="paragraph" w:customStyle="1" w:styleId="30">
    <w:name w:val="封面标准号2"/>
    <w:qFormat/>
    <w:uiPriority w:val="99"/>
    <w:pPr>
      <w:framePr w:w="9140" w:h="1242" w:hRule="exact" w:hSpace="284" w:wrap="auto" w:vAnchor="page" w:hAnchor="page" w:x="1645" w:y="2910" w:anchorLock="1"/>
      <w:spacing w:before="357" w:line="280" w:lineRule="exact"/>
      <w:jc w:val="right"/>
    </w:pPr>
    <w:rPr>
      <w:rFonts w:ascii="黑体" w:hAnsi="Times New Roman" w:eastAsia="黑体" w:cs="黑体"/>
      <w:sz w:val="28"/>
      <w:szCs w:val="28"/>
      <w:lang w:val="en-US" w:eastAsia="zh-CN" w:bidi="ar-SA"/>
    </w:rPr>
  </w:style>
  <w:style w:type="paragraph" w:customStyle="1" w:styleId="31">
    <w:name w:val="目次、标准名称标题"/>
    <w:basedOn w:val="1"/>
    <w:next w:val="23"/>
    <w:qFormat/>
    <w:uiPriority w:val="99"/>
    <w:pPr>
      <w:keepNext/>
      <w:pageBreakBefore/>
      <w:widowControl/>
      <w:shd w:val="clear" w:color="FFFFFF" w:fill="FFFFFF"/>
      <w:spacing w:before="640" w:after="560" w:line="460" w:lineRule="exact"/>
      <w:jc w:val="center"/>
      <w:outlineLvl w:val="0"/>
    </w:pPr>
    <w:rPr>
      <w:rFonts w:ascii="黑体" w:hAnsi="Times New Roman" w:eastAsia="黑体" w:cs="黑体"/>
      <w:kern w:val="0"/>
      <w:sz w:val="32"/>
      <w:szCs w:val="32"/>
    </w:rPr>
  </w:style>
  <w:style w:type="paragraph" w:customStyle="1" w:styleId="32">
    <w:name w:val="四级条标题"/>
    <w:basedOn w:val="1"/>
    <w:next w:val="23"/>
    <w:qFormat/>
    <w:uiPriority w:val="99"/>
    <w:pPr>
      <w:widowControl/>
      <w:numPr>
        <w:ilvl w:val="4"/>
        <w:numId w:val="1"/>
      </w:numPr>
      <w:spacing w:beforeLines="50" w:afterLines="50"/>
      <w:jc w:val="left"/>
      <w:outlineLvl w:val="5"/>
    </w:pPr>
    <w:rPr>
      <w:rFonts w:ascii="黑体" w:hAnsi="Times New Roman" w:eastAsia="黑体" w:cs="黑体"/>
      <w:kern w:val="0"/>
    </w:rPr>
  </w:style>
  <w:style w:type="paragraph" w:customStyle="1" w:styleId="33">
    <w:name w:val="五级条标题"/>
    <w:basedOn w:val="32"/>
    <w:next w:val="23"/>
    <w:qFormat/>
    <w:uiPriority w:val="99"/>
    <w:pPr>
      <w:numPr>
        <w:ilvl w:val="5"/>
      </w:numPr>
      <w:outlineLvl w:val="6"/>
    </w:pPr>
  </w:style>
  <w:style w:type="character" w:customStyle="1" w:styleId="34">
    <w:name w:val="发布"/>
    <w:qFormat/>
    <w:uiPriority w:val="99"/>
    <w:rPr>
      <w:rFonts w:ascii="黑体" w:eastAsia="黑体" w:cs="黑体"/>
      <w:spacing w:val="85"/>
      <w:w w:val="100"/>
      <w:position w:val="3"/>
      <w:sz w:val="28"/>
      <w:szCs w:val="28"/>
    </w:rPr>
  </w:style>
  <w:style w:type="paragraph" w:customStyle="1" w:styleId="35">
    <w:name w:val="封面标准代替信息"/>
    <w:qFormat/>
    <w:uiPriority w:val="99"/>
    <w:pPr>
      <w:framePr w:w="9140" w:h="1242" w:hRule="exact" w:hSpace="284" w:wrap="auto" w:vAnchor="page" w:hAnchor="page" w:x="1645" w:y="2910" w:anchorLock="1"/>
      <w:spacing w:before="57" w:line="280" w:lineRule="exact"/>
      <w:jc w:val="right"/>
    </w:pPr>
    <w:rPr>
      <w:rFonts w:ascii="宋体" w:hAnsi="Times New Roman" w:eastAsia="宋体" w:cs="宋体"/>
      <w:sz w:val="21"/>
      <w:szCs w:val="21"/>
      <w:lang w:val="en-US" w:eastAsia="zh-CN" w:bidi="ar-SA"/>
    </w:rPr>
  </w:style>
  <w:style w:type="paragraph" w:customStyle="1" w:styleId="36">
    <w:name w:val="封面标准名称"/>
    <w:qFormat/>
    <w:uiPriority w:val="99"/>
    <w:pPr>
      <w:framePr w:w="9639" w:h="6917" w:hRule="exact" w:wrap="auto" w:vAnchor="page" w:hAnchor="page" w:xAlign="center" w:y="6408"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37">
    <w:name w:val="封面标准英文名称"/>
    <w:basedOn w:val="36"/>
    <w:qFormat/>
    <w:uiPriority w:val="99"/>
    <w:pPr>
      <w:spacing w:before="370" w:line="400" w:lineRule="exact"/>
    </w:pPr>
    <w:rPr>
      <w:rFonts w:ascii="Times New Roman" w:cs="Times New Roman"/>
      <w:sz w:val="28"/>
      <w:szCs w:val="28"/>
    </w:rPr>
  </w:style>
  <w:style w:type="paragraph" w:customStyle="1" w:styleId="38">
    <w:name w:val="封面一致性程度标识"/>
    <w:basedOn w:val="37"/>
    <w:qFormat/>
    <w:uiPriority w:val="99"/>
    <w:pPr>
      <w:spacing w:before="440"/>
    </w:pPr>
    <w:rPr>
      <w:rFonts w:ascii="宋体" w:eastAsia="宋体" w:cs="宋体"/>
    </w:rPr>
  </w:style>
  <w:style w:type="paragraph" w:customStyle="1" w:styleId="39">
    <w:name w:val="封面标准文稿类别"/>
    <w:basedOn w:val="38"/>
    <w:qFormat/>
    <w:uiPriority w:val="99"/>
    <w:pPr>
      <w:spacing w:after="160" w:line="240" w:lineRule="auto"/>
    </w:pPr>
    <w:rPr>
      <w:sz w:val="24"/>
      <w:szCs w:val="24"/>
    </w:rPr>
  </w:style>
  <w:style w:type="paragraph" w:customStyle="1" w:styleId="40">
    <w:name w:val="封面标准文稿编辑信息"/>
    <w:basedOn w:val="39"/>
    <w:qFormat/>
    <w:uiPriority w:val="99"/>
    <w:pPr>
      <w:spacing w:before="180" w:line="180" w:lineRule="exact"/>
    </w:pPr>
    <w:rPr>
      <w:sz w:val="21"/>
      <w:szCs w:val="21"/>
    </w:rPr>
  </w:style>
  <w:style w:type="paragraph" w:customStyle="1" w:styleId="41">
    <w:name w:val="其他标准标志"/>
    <w:basedOn w:val="1"/>
    <w:qFormat/>
    <w:uiPriority w:val="99"/>
    <w:pPr>
      <w:framePr w:w="6101" w:h="1389" w:hRule="exact" w:hSpace="181" w:vSpace="181" w:wrap="auto" w:vAnchor="page" w:hAnchor="page" w:x="4673" w:y="942" w:anchorLock="1"/>
      <w:widowControl/>
      <w:shd w:val="solid" w:color="FFFFFF" w:fill="FFFFFF"/>
      <w:spacing w:line="240" w:lineRule="atLeast"/>
      <w:jc w:val="right"/>
    </w:pPr>
    <w:rPr>
      <w:rFonts w:ascii="Times New Roman" w:hAnsi="Times New Roman" w:cs="Times New Roman"/>
      <w:b/>
      <w:bCs/>
      <w:w w:val="130"/>
      <w:kern w:val="0"/>
      <w:sz w:val="96"/>
      <w:szCs w:val="96"/>
    </w:rPr>
  </w:style>
  <w:style w:type="paragraph" w:customStyle="1" w:styleId="42">
    <w:name w:val="其他标准称谓"/>
    <w:next w:val="1"/>
    <w:qFormat/>
    <w:uiPriority w:val="99"/>
    <w:pPr>
      <w:framePr w:hSpace="181" w:vSpace="181" w:wrap="auto" w:vAnchor="page" w:hAnchor="page" w:x="1419" w:y="2286" w:anchorLock="1"/>
      <w:spacing w:line="240" w:lineRule="atLeast"/>
      <w:jc w:val="distribute"/>
    </w:pPr>
    <w:rPr>
      <w:rFonts w:ascii="黑体" w:hAnsi="宋体" w:eastAsia="黑体" w:cs="黑体"/>
      <w:spacing w:val="-40"/>
      <w:sz w:val="48"/>
      <w:szCs w:val="48"/>
      <w:lang w:val="en-US" w:eastAsia="zh-CN" w:bidi="ar-SA"/>
    </w:rPr>
  </w:style>
  <w:style w:type="paragraph" w:customStyle="1" w:styleId="43">
    <w:name w:val="其他发布部门"/>
    <w:basedOn w:val="1"/>
    <w:qFormat/>
    <w:uiPriority w:val="99"/>
    <w:pPr>
      <w:framePr w:w="7938" w:h="1134" w:hRule="exact" w:hSpace="125" w:vSpace="181" w:wrap="auto" w:vAnchor="page" w:hAnchor="page" w:x="2150" w:y="15310" w:anchorLock="1"/>
      <w:widowControl/>
      <w:spacing w:line="240" w:lineRule="atLeast"/>
      <w:jc w:val="center"/>
    </w:pPr>
    <w:rPr>
      <w:rFonts w:ascii="黑体" w:hAnsi="Times New Roman" w:eastAsia="黑体" w:cs="黑体"/>
      <w:spacing w:val="20"/>
      <w:w w:val="135"/>
      <w:kern w:val="0"/>
      <w:sz w:val="28"/>
      <w:szCs w:val="28"/>
    </w:rPr>
  </w:style>
  <w:style w:type="paragraph" w:customStyle="1" w:styleId="44">
    <w:name w:val="前言、引言标题"/>
    <w:next w:val="23"/>
    <w:qFormat/>
    <w:uiPriority w:val="99"/>
    <w:pPr>
      <w:keepNext/>
      <w:pageBreakBefore/>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45">
    <w:name w:val="文献分类号"/>
    <w:qFormat/>
    <w:uiPriority w:val="99"/>
    <w:pPr>
      <w:framePr w:hSpace="180" w:vSpace="180" w:wrap="auto" w:vAnchor="margin" w:hAnchor="margin" w:y="1" w:anchorLock="1"/>
      <w:widowControl w:val="0"/>
      <w:textAlignment w:val="center"/>
    </w:pPr>
    <w:rPr>
      <w:rFonts w:ascii="黑体" w:hAnsi="Times New Roman" w:eastAsia="黑体" w:cs="黑体"/>
      <w:sz w:val="21"/>
      <w:szCs w:val="21"/>
      <w:lang w:val="en-US" w:eastAsia="zh-CN" w:bidi="ar-SA"/>
    </w:rPr>
  </w:style>
  <w:style w:type="paragraph" w:customStyle="1" w:styleId="46">
    <w:name w:val="终结线"/>
    <w:basedOn w:val="1"/>
    <w:qFormat/>
    <w:uiPriority w:val="99"/>
    <w:pPr>
      <w:framePr w:hSpace="181" w:vSpace="181" w:wrap="auto" w:vAnchor="text" w:hAnchor="margin" w:xAlign="center" w:y="285"/>
    </w:pPr>
    <w:rPr>
      <w:rFonts w:ascii="Times New Roman" w:hAnsi="Times New Roman" w:cs="Times New Roman"/>
    </w:rPr>
  </w:style>
  <w:style w:type="paragraph" w:customStyle="1" w:styleId="47">
    <w:name w:val="其他发布日期"/>
    <w:basedOn w:val="1"/>
    <w:qFormat/>
    <w:uiPriority w:val="99"/>
    <w:pPr>
      <w:framePr w:w="3997" w:h="471" w:hRule="exact" w:vSpace="181" w:wrap="auto" w:vAnchor="page" w:hAnchor="page" w:x="1419" w:y="14097" w:anchorLock="1"/>
      <w:widowControl/>
      <w:jc w:val="left"/>
    </w:pPr>
    <w:rPr>
      <w:rFonts w:ascii="Times New Roman" w:hAnsi="Times New Roman" w:eastAsia="黑体" w:cs="Times New Roman"/>
      <w:kern w:val="0"/>
      <w:sz w:val="28"/>
      <w:szCs w:val="28"/>
    </w:rPr>
  </w:style>
  <w:style w:type="paragraph" w:customStyle="1" w:styleId="48">
    <w:name w:val="其他实施日期"/>
    <w:basedOn w:val="1"/>
    <w:qFormat/>
    <w:uiPriority w:val="99"/>
    <w:pPr>
      <w:framePr w:w="3997" w:h="471" w:hRule="exact" w:vSpace="181" w:wrap="auto" w:vAnchor="page" w:hAnchor="page" w:x="7089" w:y="14097" w:anchorLock="1"/>
      <w:widowControl/>
      <w:jc w:val="right"/>
    </w:pPr>
    <w:rPr>
      <w:rFonts w:ascii="Times New Roman" w:hAnsi="Times New Roman" w:eastAsia="黑体" w:cs="Times New Roman"/>
      <w:kern w:val="0"/>
      <w:sz w:val="28"/>
      <w:szCs w:val="28"/>
    </w:rPr>
  </w:style>
  <w:style w:type="paragraph" w:styleId="49">
    <w:name w:val="List Paragraph"/>
    <w:basedOn w:val="1"/>
    <w:qFormat/>
    <w:uiPriority w:val="99"/>
    <w:pPr>
      <w:ind w:firstLine="420" w:firstLineChars="200"/>
    </w:pPr>
  </w:style>
  <w:style w:type="table" w:customStyle="1" w:styleId="50">
    <w:name w:val="Grid Table 1 Light"/>
    <w:qFormat/>
    <w:uiPriority w:val="99"/>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style>
  <w:style w:type="paragraph" w:customStyle="1" w:styleId="51">
    <w:name w:val="TOC 标题1"/>
    <w:basedOn w:val="3"/>
    <w:next w:val="1"/>
    <w:qFormat/>
    <w:uiPriority w:val="99"/>
    <w:pPr>
      <w:widowControl/>
      <w:spacing w:before="240" w:after="0" w:line="259" w:lineRule="auto"/>
      <w:jc w:val="left"/>
      <w:outlineLvl w:val="9"/>
    </w:pPr>
    <w:rPr>
      <w:rFonts w:ascii="Calibri Light" w:hAnsi="Calibri Light" w:cs="Calibri Light"/>
      <w:b w:val="0"/>
      <w:bCs w:val="0"/>
      <w:color w:val="2E74B5"/>
      <w:kern w:val="0"/>
      <w:sz w:val="32"/>
      <w:szCs w:val="32"/>
    </w:rPr>
  </w:style>
  <w:style w:type="paragraph" w:customStyle="1" w:styleId="52">
    <w:name w:val="WPSOffice手动目录 1"/>
    <w:qFormat/>
    <w:uiPriority w:val="99"/>
    <w:rPr>
      <w:rFonts w:ascii="Times New Roman" w:hAnsi="Times New Roman" w:eastAsia="宋体" w:cs="Times New Roman"/>
      <w:lang w:val="en-US" w:eastAsia="zh-CN" w:bidi="ar-SA"/>
    </w:rPr>
  </w:style>
  <w:style w:type="paragraph" w:customStyle="1" w:styleId="53">
    <w:name w:val="WPSOffice手动目录 2"/>
    <w:qFormat/>
    <w:uiPriority w:val="99"/>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721</Words>
  <Characters>872</Characters>
  <Lines>43</Lines>
  <Paragraphs>12</Paragraphs>
  <TotalTime>2</TotalTime>
  <ScaleCrop>false</ScaleCrop>
  <LinksUpToDate>false</LinksUpToDate>
  <CharactersWithSpaces>900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2025-07-01T03:34:00Z</dcterms:created>
  <dc:creator>付廷斌</dc:creator>
  <cp:lastModifiedBy>毛毛虫</cp:lastModifiedBy>
  <cp:lastPrinted>2023-03-24T01:15:00Z</cp:lastPrinted>
  <dcterms:modified xsi:type="dcterms:W3CDTF">2025-07-08T01:55:51Z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E887F7EBF776498AAD01ABE6EDD205A4_13</vt:lpwstr>
  </property>
  <property fmtid="{D5CDD505-2E9C-101B-9397-08002B2CF9AE}" pid="4" name="KSOTemplateDocerSaveRecord">
    <vt:lpwstr>eyJoZGlkIjoiYzNjMDE2ZTVlODA2MDk4MDE5ZWYxYjg1YTc2YWMwMDciLCJ1c2VySWQiOiIxMjExMzU5ODYwIn0=</vt:lpwstr>
  </property>
</Properties>
</file>